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BECFE">
      <w:pPr>
        <w:jc w:val="center"/>
        <w:rPr>
          <w:rFonts w:ascii="楷体" w:hAnsi="楷体" w:eastAsia="楷体"/>
          <w:b/>
          <w:sz w:val="52"/>
        </w:rPr>
      </w:pPr>
      <w:bookmarkStart w:id="1" w:name="_GoBack"/>
      <w:bookmarkEnd w:id="1"/>
    </w:p>
    <w:p w14:paraId="79D74862">
      <w:pPr>
        <w:jc w:val="center"/>
        <w:rPr>
          <w:rFonts w:ascii="楷体" w:hAnsi="楷体" w:eastAsia="楷体"/>
          <w:b/>
          <w:sz w:val="52"/>
        </w:rPr>
      </w:pPr>
    </w:p>
    <w:p w14:paraId="5C0985F2">
      <w:pPr>
        <w:jc w:val="center"/>
        <w:rPr>
          <w:rFonts w:ascii="楷体" w:hAnsi="楷体" w:eastAsia="楷体"/>
          <w:b/>
          <w:sz w:val="52"/>
        </w:rPr>
      </w:pPr>
    </w:p>
    <w:p w14:paraId="058674B2">
      <w:pPr>
        <w:jc w:val="center"/>
        <w:rPr>
          <w:rFonts w:ascii="楷体" w:hAnsi="楷体" w:eastAsia="楷体"/>
          <w:b/>
          <w:sz w:val="52"/>
        </w:rPr>
      </w:pPr>
    </w:p>
    <w:p w14:paraId="6DC67522">
      <w:pPr>
        <w:jc w:val="center"/>
        <w:rPr>
          <w:rFonts w:ascii="楷体" w:hAnsi="楷体" w:eastAsia="楷体"/>
          <w:b/>
          <w:sz w:val="52"/>
        </w:rPr>
      </w:pPr>
    </w:p>
    <w:p w14:paraId="630627A5">
      <w:pPr>
        <w:jc w:val="center"/>
        <w:rPr>
          <w:rFonts w:ascii="楷体" w:hAnsi="楷体" w:eastAsia="楷体"/>
          <w:b/>
          <w:sz w:val="52"/>
        </w:rPr>
      </w:pPr>
      <w:r>
        <w:rPr>
          <w:rFonts w:hint="eastAsia" w:ascii="楷体" w:hAnsi="楷体" w:eastAsia="楷体"/>
          <w:b/>
          <w:sz w:val="52"/>
        </w:rPr>
        <w:t>沈阳市浑南区应急管理局</w:t>
      </w:r>
    </w:p>
    <w:p w14:paraId="43F4F2C0">
      <w:pPr>
        <w:jc w:val="center"/>
        <w:rPr>
          <w:rFonts w:ascii="楷体" w:hAnsi="楷体" w:eastAsia="楷体"/>
          <w:b/>
          <w:sz w:val="52"/>
        </w:rPr>
      </w:pPr>
      <w:r>
        <w:rPr>
          <w:rFonts w:hint="eastAsia" w:ascii="楷体" w:hAnsi="楷体" w:eastAsia="楷体"/>
          <w:b/>
          <w:sz w:val="52"/>
        </w:rPr>
        <w:t>2021年部门预算</w:t>
      </w:r>
    </w:p>
    <w:p w14:paraId="47764EEF">
      <w:pPr>
        <w:jc w:val="center"/>
        <w:rPr>
          <w:b/>
          <w:sz w:val="44"/>
          <w:szCs w:val="44"/>
          <w:u w:val="single"/>
        </w:rPr>
      </w:pPr>
      <w:r>
        <w:rPr>
          <w:rFonts w:hint="eastAsia" w:ascii="楷体" w:hAnsi="楷体" w:eastAsia="楷体"/>
          <w:b/>
          <w:sz w:val="52"/>
        </w:rPr>
        <w:t>（含“三公”经费预算）</w:t>
      </w:r>
    </w:p>
    <w:p w14:paraId="0462575C">
      <w:pPr>
        <w:jc w:val="center"/>
        <w:rPr>
          <w:b/>
          <w:sz w:val="44"/>
          <w:szCs w:val="44"/>
          <w:u w:val="single"/>
        </w:rPr>
      </w:pPr>
    </w:p>
    <w:p w14:paraId="58A7331F">
      <w:pPr>
        <w:jc w:val="center"/>
        <w:rPr>
          <w:b/>
          <w:sz w:val="44"/>
          <w:szCs w:val="44"/>
          <w:u w:val="single"/>
        </w:rPr>
      </w:pPr>
    </w:p>
    <w:p w14:paraId="4A0CBED9">
      <w:pPr>
        <w:jc w:val="center"/>
        <w:rPr>
          <w:b/>
          <w:sz w:val="44"/>
          <w:szCs w:val="44"/>
          <w:u w:val="single"/>
        </w:rPr>
      </w:pPr>
    </w:p>
    <w:p w14:paraId="6B6EF58C">
      <w:pPr>
        <w:jc w:val="center"/>
        <w:rPr>
          <w:b/>
          <w:sz w:val="44"/>
          <w:szCs w:val="44"/>
          <w:u w:val="single"/>
        </w:rPr>
      </w:pPr>
    </w:p>
    <w:p w14:paraId="06725BB6">
      <w:pPr>
        <w:jc w:val="center"/>
        <w:rPr>
          <w:b/>
          <w:sz w:val="44"/>
          <w:szCs w:val="44"/>
          <w:u w:val="single"/>
        </w:rPr>
      </w:pPr>
    </w:p>
    <w:p w14:paraId="01320D1B">
      <w:pPr>
        <w:jc w:val="center"/>
        <w:rPr>
          <w:b/>
          <w:sz w:val="44"/>
          <w:szCs w:val="44"/>
          <w:u w:val="single"/>
        </w:rPr>
      </w:pPr>
    </w:p>
    <w:p w14:paraId="6B82D16F">
      <w:pPr>
        <w:jc w:val="center"/>
        <w:rPr>
          <w:b/>
          <w:sz w:val="44"/>
          <w:szCs w:val="44"/>
          <w:u w:val="single"/>
        </w:rPr>
      </w:pPr>
    </w:p>
    <w:p w14:paraId="40897B87">
      <w:pPr>
        <w:jc w:val="center"/>
        <w:rPr>
          <w:b/>
          <w:sz w:val="44"/>
          <w:szCs w:val="44"/>
          <w:u w:val="single"/>
        </w:rPr>
      </w:pPr>
    </w:p>
    <w:p w14:paraId="08F649B3">
      <w:pPr>
        <w:jc w:val="center"/>
        <w:rPr>
          <w:b/>
          <w:sz w:val="44"/>
          <w:szCs w:val="44"/>
          <w:u w:val="single"/>
        </w:rPr>
      </w:pPr>
    </w:p>
    <w:p w14:paraId="1CB4E05A">
      <w:pPr>
        <w:jc w:val="center"/>
        <w:rPr>
          <w:b/>
          <w:sz w:val="44"/>
          <w:szCs w:val="44"/>
          <w:u w:val="single"/>
        </w:rPr>
      </w:pPr>
    </w:p>
    <w:p w14:paraId="7D8D578A">
      <w:pPr>
        <w:jc w:val="center"/>
        <w:rPr>
          <w:b/>
          <w:sz w:val="44"/>
          <w:szCs w:val="44"/>
        </w:rPr>
      </w:pPr>
    </w:p>
    <w:p w14:paraId="23FD426C">
      <w:pPr>
        <w:jc w:val="center"/>
        <w:rPr>
          <w:b/>
          <w:sz w:val="44"/>
          <w:szCs w:val="44"/>
        </w:rPr>
      </w:pPr>
      <w:r>
        <w:rPr>
          <w:rFonts w:hint="eastAsia"/>
          <w:b/>
          <w:sz w:val="44"/>
          <w:szCs w:val="44"/>
        </w:rPr>
        <w:t>目录</w:t>
      </w:r>
    </w:p>
    <w:p w14:paraId="2FDF6D66">
      <w:pPr>
        <w:rPr>
          <w:b/>
          <w:sz w:val="44"/>
          <w:szCs w:val="44"/>
          <w:u w:val="single"/>
        </w:rPr>
      </w:pPr>
    </w:p>
    <w:p w14:paraId="60DD91AF">
      <w:pPr>
        <w:rPr>
          <w:b/>
          <w:sz w:val="44"/>
          <w:szCs w:val="44"/>
          <w:u w:val="single"/>
        </w:rPr>
      </w:pPr>
    </w:p>
    <w:p w14:paraId="0BD70740">
      <w:pPr>
        <w:ind w:firstLine="640" w:firstLineChars="200"/>
        <w:rPr>
          <w:rFonts w:ascii="黑体" w:hAnsi="黑体" w:eastAsia="黑体"/>
          <w:sz w:val="32"/>
          <w:szCs w:val="32"/>
        </w:rPr>
      </w:pPr>
      <w:r>
        <w:rPr>
          <w:rFonts w:hint="eastAsia" w:ascii="黑体" w:hAnsi="黑体" w:eastAsia="黑体"/>
          <w:sz w:val="32"/>
          <w:szCs w:val="32"/>
        </w:rPr>
        <w:t>第一部分  沈阳市浑南区应急管理局概况</w:t>
      </w:r>
    </w:p>
    <w:p w14:paraId="5EFBF8F3">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14:paraId="1A9B4DA3">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14:paraId="4E048923">
      <w:pPr>
        <w:ind w:firstLine="480" w:firstLineChars="150"/>
        <w:rPr>
          <w:rFonts w:ascii="黑体" w:hAnsi="黑体" w:eastAsia="黑体"/>
          <w:sz w:val="32"/>
          <w:szCs w:val="32"/>
        </w:rPr>
      </w:pPr>
      <w:r>
        <w:rPr>
          <w:rFonts w:hint="eastAsia" w:ascii="黑体" w:hAnsi="黑体" w:eastAsia="黑体"/>
          <w:sz w:val="32"/>
          <w:szCs w:val="32"/>
        </w:rPr>
        <w:t>第二部分  沈阳市浑南区应急管理局2021年部门预算公开表</w:t>
      </w:r>
    </w:p>
    <w:p w14:paraId="11181707">
      <w:pPr>
        <w:rPr>
          <w:rFonts w:ascii="仿宋_GB2312" w:hAnsi="仿宋_GB2312" w:eastAsia="仿宋_GB2312" w:cs="仿宋_GB2312"/>
          <w:sz w:val="32"/>
          <w:szCs w:val="32"/>
        </w:rPr>
      </w:pPr>
      <w:r>
        <w:rPr>
          <w:rFonts w:hint="eastAsia" w:ascii="仿宋_GB2312" w:hAnsi="仿宋_GB2312" w:eastAsia="仿宋_GB2312" w:cs="仿宋_GB2312"/>
          <w:sz w:val="32"/>
          <w:szCs w:val="32"/>
        </w:rPr>
        <w:t>表1.部门收支总表</w:t>
      </w:r>
    </w:p>
    <w:p w14:paraId="0DD6866E">
      <w:pPr>
        <w:rPr>
          <w:rFonts w:ascii="仿宋_GB2312" w:hAnsi="仿宋_GB2312" w:eastAsia="仿宋_GB2312" w:cs="仿宋_GB2312"/>
          <w:sz w:val="32"/>
          <w:szCs w:val="32"/>
        </w:rPr>
      </w:pPr>
      <w:r>
        <w:rPr>
          <w:rFonts w:hint="eastAsia" w:ascii="仿宋_GB2312" w:hAnsi="仿宋_GB2312" w:eastAsia="仿宋_GB2312" w:cs="仿宋_GB2312"/>
          <w:sz w:val="32"/>
          <w:szCs w:val="32"/>
        </w:rPr>
        <w:t>表2.部门收入总表</w:t>
      </w:r>
    </w:p>
    <w:p w14:paraId="7ACF4A1E">
      <w:pPr>
        <w:rPr>
          <w:rFonts w:ascii="仿宋_GB2312" w:hAnsi="仿宋_GB2312" w:eastAsia="仿宋_GB2312" w:cs="仿宋_GB2312"/>
          <w:sz w:val="32"/>
          <w:szCs w:val="32"/>
        </w:rPr>
      </w:pPr>
      <w:r>
        <w:rPr>
          <w:rFonts w:hint="eastAsia" w:ascii="仿宋_GB2312" w:hAnsi="仿宋_GB2312" w:eastAsia="仿宋_GB2312" w:cs="仿宋_GB2312"/>
          <w:sz w:val="32"/>
          <w:szCs w:val="32"/>
        </w:rPr>
        <w:t>表3.部门支出总表</w:t>
      </w:r>
    </w:p>
    <w:p w14:paraId="7AB195B7">
      <w:pPr>
        <w:rPr>
          <w:rFonts w:ascii="仿宋_GB2312" w:hAnsi="仿宋_GB2312" w:eastAsia="仿宋_GB2312" w:cs="仿宋_GB2312"/>
          <w:sz w:val="32"/>
          <w:szCs w:val="32"/>
        </w:rPr>
      </w:pPr>
      <w:r>
        <w:rPr>
          <w:rFonts w:hint="eastAsia" w:ascii="仿宋_GB2312" w:hAnsi="仿宋_GB2312" w:eastAsia="仿宋_GB2312" w:cs="仿宋_GB2312"/>
          <w:sz w:val="32"/>
          <w:szCs w:val="32"/>
        </w:rPr>
        <w:t>表4.财政拨款收支总表</w:t>
      </w:r>
    </w:p>
    <w:p w14:paraId="2109A229">
      <w:pPr>
        <w:rPr>
          <w:rFonts w:ascii="仿宋_GB2312" w:hAnsi="仿宋_GB2312" w:eastAsia="仿宋_GB2312" w:cs="仿宋_GB2312"/>
          <w:sz w:val="32"/>
          <w:szCs w:val="32"/>
        </w:rPr>
      </w:pPr>
      <w:r>
        <w:rPr>
          <w:rFonts w:hint="eastAsia" w:ascii="仿宋_GB2312" w:hAnsi="仿宋_GB2312" w:eastAsia="仿宋_GB2312" w:cs="仿宋_GB2312"/>
          <w:sz w:val="32"/>
          <w:szCs w:val="32"/>
        </w:rPr>
        <w:t>表5.一般公共预算支出表</w:t>
      </w:r>
    </w:p>
    <w:p w14:paraId="092D156C">
      <w:pPr>
        <w:rPr>
          <w:rFonts w:ascii="仿宋_GB2312" w:hAnsi="仿宋_GB2312" w:eastAsia="仿宋_GB2312" w:cs="仿宋_GB2312"/>
          <w:sz w:val="32"/>
          <w:szCs w:val="32"/>
        </w:rPr>
      </w:pPr>
      <w:r>
        <w:rPr>
          <w:rFonts w:hint="eastAsia" w:ascii="仿宋_GB2312" w:hAnsi="仿宋_GB2312" w:eastAsia="仿宋_GB2312" w:cs="仿宋_GB2312"/>
          <w:sz w:val="32"/>
          <w:szCs w:val="32"/>
        </w:rPr>
        <w:t>表6.预算内财力支出预算表</w:t>
      </w:r>
    </w:p>
    <w:p w14:paraId="2E45F7D3">
      <w:pPr>
        <w:rPr>
          <w:rFonts w:ascii="仿宋_GB2312" w:hAnsi="仿宋_GB2312" w:eastAsia="仿宋_GB2312" w:cs="仿宋_GB2312"/>
          <w:sz w:val="32"/>
          <w:szCs w:val="32"/>
        </w:rPr>
      </w:pPr>
      <w:r>
        <w:rPr>
          <w:rFonts w:hint="eastAsia" w:ascii="仿宋_GB2312" w:hAnsi="仿宋_GB2312" w:eastAsia="仿宋_GB2312" w:cs="仿宋_GB2312"/>
          <w:sz w:val="32"/>
          <w:szCs w:val="32"/>
        </w:rPr>
        <w:t>表7.一般公共预算基本支出表</w:t>
      </w:r>
    </w:p>
    <w:p w14:paraId="5FB303F3">
      <w:pPr>
        <w:rPr>
          <w:rFonts w:ascii="仿宋_GB2312" w:hAnsi="仿宋_GB2312" w:eastAsia="仿宋_GB2312" w:cs="仿宋_GB2312"/>
          <w:sz w:val="32"/>
          <w:szCs w:val="32"/>
        </w:rPr>
      </w:pPr>
      <w:r>
        <w:rPr>
          <w:rFonts w:hint="eastAsia" w:ascii="仿宋_GB2312" w:hAnsi="仿宋_GB2312" w:eastAsia="仿宋_GB2312" w:cs="仿宋_GB2312"/>
          <w:sz w:val="32"/>
          <w:szCs w:val="32"/>
        </w:rPr>
        <w:t>表8.政府性基金预算支出表</w:t>
      </w:r>
    </w:p>
    <w:p w14:paraId="599451F5">
      <w:pPr>
        <w:rPr>
          <w:rFonts w:ascii="仿宋_GB2312" w:hAnsi="仿宋_GB2312" w:eastAsia="仿宋_GB2312" w:cs="仿宋_GB2312"/>
          <w:sz w:val="32"/>
          <w:szCs w:val="32"/>
        </w:rPr>
      </w:pPr>
      <w:r>
        <w:rPr>
          <w:rFonts w:hint="eastAsia" w:ascii="仿宋_GB2312" w:hAnsi="仿宋_GB2312" w:eastAsia="仿宋_GB2312" w:cs="仿宋_GB2312"/>
          <w:sz w:val="32"/>
          <w:szCs w:val="32"/>
        </w:rPr>
        <w:t>表9.财政拨款</w:t>
      </w:r>
      <w:r>
        <w:rPr>
          <w:rFonts w:hint="eastAsia" w:ascii="仿宋_GB2312" w:hAnsi="仿宋_GB2312" w:eastAsia="仿宋_GB2312" w:cs="仿宋_GB2312"/>
          <w:sz w:val="32"/>
          <w:szCs w:val="32"/>
          <w:lang w:eastAsia="zh-CN"/>
        </w:rPr>
        <w:t>“三公”经费</w:t>
      </w:r>
      <w:r>
        <w:rPr>
          <w:rFonts w:hint="eastAsia" w:ascii="仿宋_GB2312" w:hAnsi="仿宋_GB2312" w:eastAsia="仿宋_GB2312" w:cs="仿宋_GB2312"/>
          <w:sz w:val="32"/>
          <w:szCs w:val="32"/>
        </w:rPr>
        <w:t xml:space="preserve">情况对比表  </w:t>
      </w:r>
    </w:p>
    <w:p w14:paraId="3F08E1A3">
      <w:pPr>
        <w:rPr>
          <w:rFonts w:ascii="仿宋_GB2312" w:hAnsi="仿宋_GB2312" w:eastAsia="仿宋_GB2312" w:cs="仿宋_GB2312"/>
          <w:sz w:val="32"/>
          <w:szCs w:val="32"/>
        </w:rPr>
      </w:pPr>
      <w:r>
        <w:rPr>
          <w:rFonts w:hint="eastAsia" w:ascii="仿宋_GB2312" w:hAnsi="仿宋_GB2312" w:eastAsia="仿宋_GB2312" w:cs="仿宋_GB2312"/>
          <w:sz w:val="32"/>
          <w:szCs w:val="32"/>
        </w:rPr>
        <w:t>表10.部门预算项目支出表</w:t>
      </w:r>
    </w:p>
    <w:p w14:paraId="672E4168">
      <w:pPr>
        <w:rPr>
          <w:rFonts w:ascii="仿宋_GB2312" w:hAnsi="仿宋_GB2312" w:eastAsia="仿宋_GB2312" w:cs="仿宋_GB2312"/>
          <w:sz w:val="32"/>
          <w:szCs w:val="32"/>
        </w:rPr>
      </w:pPr>
      <w:r>
        <w:rPr>
          <w:rFonts w:hint="eastAsia" w:ascii="仿宋_GB2312" w:hAnsi="仿宋_GB2312" w:eastAsia="仿宋_GB2312" w:cs="仿宋_GB2312"/>
          <w:sz w:val="32"/>
          <w:szCs w:val="32"/>
        </w:rPr>
        <w:t>表11.收入预算按单位分类汇总表</w:t>
      </w:r>
    </w:p>
    <w:p w14:paraId="02872EC2">
      <w:pPr>
        <w:rPr>
          <w:rFonts w:ascii="仿宋_GB2312" w:hAnsi="仿宋_GB2312" w:eastAsia="仿宋_GB2312" w:cs="仿宋_GB2312"/>
          <w:sz w:val="32"/>
          <w:szCs w:val="32"/>
        </w:rPr>
      </w:pPr>
      <w:r>
        <w:rPr>
          <w:rFonts w:hint="eastAsia" w:ascii="仿宋_GB2312" w:hAnsi="仿宋_GB2312" w:eastAsia="仿宋_GB2312" w:cs="仿宋_GB2312"/>
          <w:sz w:val="32"/>
          <w:szCs w:val="32"/>
        </w:rPr>
        <w:t>表12.支出预算按单位分类汇总表</w:t>
      </w:r>
    </w:p>
    <w:p w14:paraId="456007F0">
      <w:pPr>
        <w:rPr>
          <w:rFonts w:ascii="仿宋_GB2312" w:hAnsi="仿宋_GB2312" w:eastAsia="仿宋_GB2312" w:cs="仿宋_GB2312"/>
          <w:sz w:val="32"/>
          <w:szCs w:val="32"/>
        </w:rPr>
      </w:pPr>
      <w:r>
        <w:rPr>
          <w:rFonts w:hint="eastAsia" w:ascii="仿宋_GB2312" w:hAnsi="仿宋_GB2312" w:eastAsia="仿宋_GB2312" w:cs="仿宋_GB2312"/>
          <w:sz w:val="32"/>
          <w:szCs w:val="32"/>
        </w:rPr>
        <w:t>表13.政府购买服务表</w:t>
      </w:r>
    </w:p>
    <w:p w14:paraId="2D4B825A">
      <w:pPr>
        <w:rPr>
          <w:rFonts w:ascii="仿宋_GB2312" w:hAnsi="黑体" w:eastAsia="仿宋_GB2312"/>
          <w:sz w:val="32"/>
          <w:szCs w:val="32"/>
        </w:rPr>
      </w:pPr>
      <w:r>
        <w:rPr>
          <w:rFonts w:hint="eastAsia" w:ascii="仿宋_GB2312" w:hAnsi="仿宋_GB2312" w:eastAsia="仿宋_GB2312" w:cs="仿宋_GB2312"/>
          <w:sz w:val="32"/>
          <w:szCs w:val="32"/>
        </w:rPr>
        <w:t>表14.</w:t>
      </w:r>
      <w:r>
        <w:rPr>
          <w:rFonts w:hint="eastAsia" w:ascii="仿宋_GB2312" w:hAnsi="黑体" w:eastAsia="仿宋_GB2312"/>
          <w:sz w:val="32"/>
          <w:szCs w:val="32"/>
        </w:rPr>
        <w:t>部门整体绩效目标情况表</w:t>
      </w:r>
    </w:p>
    <w:p w14:paraId="47465053">
      <w:pPr>
        <w:ind w:firstLine="480" w:firstLineChars="150"/>
        <w:rPr>
          <w:rFonts w:ascii="仿宋_GB2312" w:hAnsi="黑体" w:eastAsia="仿宋_GB2312"/>
          <w:sz w:val="32"/>
          <w:szCs w:val="32"/>
        </w:rPr>
      </w:pPr>
      <w:r>
        <w:rPr>
          <w:rFonts w:hint="eastAsia" w:ascii="仿宋_GB2312" w:hAnsi="仿宋_GB2312" w:eastAsia="仿宋_GB2312" w:cs="仿宋_GB2312"/>
          <w:sz w:val="32"/>
          <w:szCs w:val="32"/>
        </w:rPr>
        <w:t>表15.特定目标类项目绩效目标情况表</w:t>
      </w:r>
    </w:p>
    <w:p w14:paraId="0E16045A">
      <w:pPr>
        <w:ind w:firstLine="320" w:firstLineChars="100"/>
        <w:rPr>
          <w:rFonts w:ascii="黑体" w:hAnsi="黑体" w:eastAsia="黑体"/>
          <w:sz w:val="32"/>
          <w:szCs w:val="32"/>
        </w:rPr>
      </w:pPr>
      <w:r>
        <w:rPr>
          <w:rFonts w:hint="eastAsia" w:ascii="黑体" w:hAnsi="黑体" w:eastAsia="黑体"/>
          <w:sz w:val="32"/>
          <w:szCs w:val="32"/>
        </w:rPr>
        <w:t>第三部分 沈阳市浑南区应急管理局2021年部门预算情况说明</w:t>
      </w:r>
    </w:p>
    <w:p w14:paraId="51CF72CE">
      <w:pPr>
        <w:ind w:firstLine="320" w:firstLineChars="100"/>
        <w:rPr>
          <w:rFonts w:ascii="黑体" w:hAnsi="黑体" w:eastAsia="黑体"/>
          <w:sz w:val="32"/>
          <w:szCs w:val="32"/>
        </w:rPr>
      </w:pPr>
      <w:r>
        <w:rPr>
          <w:rFonts w:hint="eastAsia" w:ascii="黑体" w:hAnsi="黑体" w:eastAsia="黑体"/>
          <w:sz w:val="32"/>
          <w:szCs w:val="32"/>
        </w:rPr>
        <w:t>第四部分  名词解释</w:t>
      </w:r>
    </w:p>
    <w:p w14:paraId="241FD76A">
      <w:pPr>
        <w:jc w:val="center"/>
        <w:rPr>
          <w:rFonts w:ascii="黑体" w:hAnsi="黑体" w:eastAsia="黑体"/>
          <w:b/>
          <w:sz w:val="44"/>
          <w:szCs w:val="44"/>
          <w:u w:val="single"/>
        </w:rPr>
      </w:pPr>
    </w:p>
    <w:p w14:paraId="618C0212">
      <w:pPr>
        <w:jc w:val="center"/>
        <w:rPr>
          <w:rFonts w:ascii="黑体" w:hAnsi="黑体" w:eastAsia="黑体"/>
          <w:b/>
          <w:sz w:val="44"/>
          <w:szCs w:val="44"/>
          <w:u w:val="single"/>
        </w:rPr>
      </w:pPr>
    </w:p>
    <w:p w14:paraId="5C9D9F37">
      <w:pPr>
        <w:jc w:val="center"/>
        <w:rPr>
          <w:rFonts w:ascii="黑体" w:hAnsi="黑体" w:eastAsia="黑体"/>
          <w:b/>
          <w:sz w:val="44"/>
          <w:szCs w:val="44"/>
          <w:u w:val="single"/>
        </w:rPr>
      </w:pPr>
    </w:p>
    <w:p w14:paraId="7148A278">
      <w:pPr>
        <w:jc w:val="center"/>
        <w:rPr>
          <w:rFonts w:ascii="黑体" w:hAnsi="黑体" w:eastAsia="黑体"/>
          <w:b/>
          <w:sz w:val="44"/>
          <w:szCs w:val="44"/>
          <w:u w:val="single"/>
        </w:rPr>
      </w:pPr>
    </w:p>
    <w:p w14:paraId="65861908">
      <w:pPr>
        <w:jc w:val="center"/>
        <w:rPr>
          <w:rFonts w:ascii="黑体" w:hAnsi="黑体" w:eastAsia="黑体"/>
          <w:b/>
          <w:sz w:val="44"/>
          <w:szCs w:val="44"/>
          <w:u w:val="single"/>
        </w:rPr>
      </w:pPr>
    </w:p>
    <w:p w14:paraId="20119E88">
      <w:pPr>
        <w:jc w:val="center"/>
        <w:rPr>
          <w:rFonts w:ascii="黑体" w:hAnsi="黑体" w:eastAsia="黑体"/>
          <w:b/>
          <w:sz w:val="44"/>
          <w:szCs w:val="44"/>
          <w:u w:val="single"/>
        </w:rPr>
      </w:pPr>
    </w:p>
    <w:p w14:paraId="31AB001B">
      <w:pPr>
        <w:jc w:val="center"/>
        <w:rPr>
          <w:rFonts w:ascii="黑体" w:hAnsi="黑体" w:eastAsia="黑体"/>
          <w:b/>
          <w:sz w:val="44"/>
          <w:szCs w:val="44"/>
          <w:u w:val="single"/>
        </w:rPr>
      </w:pPr>
    </w:p>
    <w:p w14:paraId="6B4FD00C">
      <w:pPr>
        <w:jc w:val="center"/>
        <w:rPr>
          <w:rFonts w:ascii="黑体" w:hAnsi="黑体" w:eastAsia="黑体"/>
          <w:b/>
          <w:sz w:val="44"/>
          <w:szCs w:val="44"/>
          <w:u w:val="single"/>
        </w:rPr>
      </w:pPr>
    </w:p>
    <w:p w14:paraId="66539F0A">
      <w:pPr>
        <w:jc w:val="center"/>
        <w:rPr>
          <w:rFonts w:ascii="黑体" w:hAnsi="黑体" w:eastAsia="黑体"/>
          <w:b/>
          <w:sz w:val="44"/>
          <w:szCs w:val="44"/>
          <w:u w:val="single"/>
        </w:rPr>
      </w:pPr>
    </w:p>
    <w:p w14:paraId="644F5C38">
      <w:pPr>
        <w:jc w:val="center"/>
        <w:rPr>
          <w:rFonts w:ascii="黑体" w:hAnsi="黑体" w:eastAsia="黑体"/>
          <w:b/>
          <w:sz w:val="44"/>
          <w:szCs w:val="44"/>
          <w:u w:val="single"/>
        </w:rPr>
      </w:pPr>
    </w:p>
    <w:p w14:paraId="25CB0FC2">
      <w:pPr>
        <w:jc w:val="center"/>
        <w:rPr>
          <w:rFonts w:ascii="黑体" w:hAnsi="黑体" w:eastAsia="黑体"/>
          <w:b/>
          <w:sz w:val="44"/>
          <w:szCs w:val="44"/>
          <w:u w:val="single"/>
        </w:rPr>
      </w:pPr>
    </w:p>
    <w:p w14:paraId="7F55EB01">
      <w:pPr>
        <w:jc w:val="center"/>
        <w:rPr>
          <w:rFonts w:ascii="黑体" w:hAnsi="黑体" w:eastAsia="黑体"/>
          <w:b/>
          <w:sz w:val="44"/>
          <w:szCs w:val="44"/>
          <w:u w:val="single"/>
        </w:rPr>
      </w:pPr>
    </w:p>
    <w:p w14:paraId="0E10BE2F">
      <w:pPr>
        <w:jc w:val="center"/>
        <w:rPr>
          <w:rFonts w:ascii="黑体" w:hAnsi="黑体" w:eastAsia="黑体"/>
          <w:b/>
          <w:sz w:val="44"/>
          <w:szCs w:val="44"/>
          <w:u w:val="single"/>
        </w:rPr>
      </w:pPr>
    </w:p>
    <w:p w14:paraId="656A93AF">
      <w:pPr>
        <w:jc w:val="center"/>
        <w:rPr>
          <w:rFonts w:ascii="黑体" w:hAnsi="黑体" w:eastAsia="黑体"/>
          <w:b/>
          <w:sz w:val="44"/>
          <w:szCs w:val="44"/>
          <w:u w:val="single"/>
        </w:rPr>
      </w:pPr>
    </w:p>
    <w:p w14:paraId="4455E25A">
      <w:pPr>
        <w:jc w:val="center"/>
        <w:rPr>
          <w:rFonts w:ascii="黑体" w:hAnsi="黑体" w:eastAsia="黑体"/>
          <w:b/>
          <w:sz w:val="44"/>
          <w:szCs w:val="44"/>
          <w:u w:val="single"/>
        </w:rPr>
      </w:pPr>
    </w:p>
    <w:p w14:paraId="553C1A69">
      <w:pPr>
        <w:jc w:val="center"/>
        <w:rPr>
          <w:rFonts w:ascii="黑体" w:hAnsi="黑体" w:eastAsia="黑体"/>
          <w:b/>
          <w:sz w:val="44"/>
          <w:szCs w:val="44"/>
          <w:u w:val="single"/>
        </w:rPr>
      </w:pPr>
    </w:p>
    <w:p w14:paraId="71BB8C97">
      <w:pPr>
        <w:jc w:val="center"/>
        <w:rPr>
          <w:rFonts w:ascii="黑体" w:hAnsi="黑体" w:eastAsia="黑体"/>
          <w:b/>
          <w:sz w:val="44"/>
          <w:szCs w:val="44"/>
          <w:u w:val="single"/>
        </w:rPr>
      </w:pPr>
    </w:p>
    <w:p w14:paraId="2B26B301">
      <w:pPr>
        <w:rPr>
          <w:rFonts w:ascii="黑体" w:hAnsi="黑体" w:eastAsia="黑体"/>
          <w:b/>
          <w:sz w:val="44"/>
          <w:szCs w:val="44"/>
          <w:u w:val="single"/>
        </w:rPr>
      </w:pPr>
    </w:p>
    <w:p w14:paraId="5F6628C1">
      <w:pPr>
        <w:rPr>
          <w:rFonts w:ascii="宋体" w:hAnsi="宋体"/>
          <w:b/>
          <w:sz w:val="36"/>
          <w:szCs w:val="36"/>
        </w:rPr>
      </w:pPr>
    </w:p>
    <w:p w14:paraId="36FB4791">
      <w:pPr>
        <w:pStyle w:val="2"/>
        <w:spacing w:line="600" w:lineRule="exact"/>
        <w:jc w:val="center"/>
        <w:rPr>
          <w:rFonts w:ascii="宋体" w:hAnsi="宋体" w:eastAsia="宋体"/>
          <w:b/>
          <w:bCs/>
          <w:sz w:val="36"/>
          <w:szCs w:val="36"/>
        </w:rPr>
      </w:pPr>
      <w:r>
        <w:rPr>
          <w:rFonts w:hint="eastAsia" w:ascii="宋体" w:hAnsi="宋体" w:eastAsia="宋体"/>
          <w:b/>
          <w:sz w:val="36"/>
          <w:szCs w:val="36"/>
        </w:rPr>
        <w:t>第一部分  浑南区应急管理局</w:t>
      </w:r>
      <w:r>
        <w:rPr>
          <w:rFonts w:hint="eastAsia" w:ascii="宋体" w:hAnsi="宋体" w:eastAsia="宋体"/>
          <w:b/>
          <w:bCs/>
          <w:sz w:val="36"/>
          <w:szCs w:val="36"/>
        </w:rPr>
        <w:t>主要职责</w:t>
      </w:r>
    </w:p>
    <w:p w14:paraId="14D016C3">
      <w:pPr>
        <w:autoSpaceDN w:val="0"/>
        <w:rPr>
          <w:rFonts w:ascii="仿宋_GB2312" w:hAnsi="仿宋_GB2312" w:eastAsia="仿宋_GB2312" w:cs="仿宋_GB2312"/>
          <w:sz w:val="32"/>
          <w:szCs w:val="32"/>
        </w:rPr>
      </w:pPr>
    </w:p>
    <w:p w14:paraId="77CF4C7D">
      <w:pPr>
        <w:spacing w:line="540" w:lineRule="exact"/>
        <w:ind w:firstLine="640" w:firstLineChars="200"/>
        <w:jc w:val="left"/>
        <w:rPr>
          <w:rFonts w:ascii="黑体" w:eastAsia="黑体"/>
          <w:sz w:val="32"/>
          <w:szCs w:val="32"/>
        </w:rPr>
      </w:pPr>
      <w:r>
        <w:rPr>
          <w:rFonts w:hint="eastAsia" w:ascii="黑体" w:eastAsia="黑体"/>
          <w:sz w:val="32"/>
          <w:szCs w:val="32"/>
        </w:rPr>
        <w:t>一、主要职责</w:t>
      </w:r>
    </w:p>
    <w:p w14:paraId="0DB84E16">
      <w:pPr>
        <w:spacing w:line="560" w:lineRule="exact"/>
        <w:ind w:firstLine="645"/>
        <w:rPr>
          <w:rFonts w:ascii="宋体" w:hAnsi="宋体" w:eastAsia="仿宋"/>
          <w:sz w:val="32"/>
          <w:szCs w:val="32"/>
        </w:rPr>
      </w:pPr>
      <w:r>
        <w:rPr>
          <w:rFonts w:ascii="宋体" w:hAnsi="宋体" w:eastAsia="仿宋"/>
          <w:sz w:val="32"/>
          <w:szCs w:val="32"/>
        </w:rPr>
        <w:t>（一）负责应急管理工作，指导各部门应对安全生产类、自然灾害类等突发事件和综合防灾减灾救灾工作。负责安全生产综合监督管理和</w:t>
      </w:r>
      <w:r>
        <w:rPr>
          <w:rFonts w:hint="eastAsia" w:ascii="宋体" w:hAnsi="宋体" w:eastAsia="仿宋"/>
          <w:sz w:val="32"/>
          <w:szCs w:val="32"/>
        </w:rPr>
        <w:t>工矿商贸</w:t>
      </w:r>
      <w:r>
        <w:rPr>
          <w:rFonts w:ascii="宋体" w:hAnsi="宋体" w:eastAsia="仿宋"/>
          <w:sz w:val="32"/>
          <w:szCs w:val="32"/>
        </w:rPr>
        <w:t>行业安全生产监督管理工作。</w:t>
      </w:r>
    </w:p>
    <w:p w14:paraId="1EAEB31A">
      <w:pPr>
        <w:spacing w:line="560" w:lineRule="exact"/>
        <w:ind w:firstLine="645"/>
        <w:rPr>
          <w:rFonts w:ascii="宋体" w:hAnsi="宋体" w:eastAsia="仿宋"/>
          <w:sz w:val="32"/>
          <w:szCs w:val="32"/>
        </w:rPr>
      </w:pPr>
      <w:r>
        <w:rPr>
          <w:rFonts w:ascii="宋体" w:hAnsi="宋体" w:eastAsia="仿宋"/>
          <w:sz w:val="32"/>
          <w:szCs w:val="32"/>
        </w:rPr>
        <w:t>（二）拟订应急管理、安全生产等政策，组织编制全</w:t>
      </w:r>
      <w:r>
        <w:rPr>
          <w:rFonts w:hint="eastAsia" w:ascii="宋体" w:hAnsi="宋体" w:eastAsia="仿宋"/>
          <w:sz w:val="32"/>
          <w:szCs w:val="32"/>
        </w:rPr>
        <w:t>区</w:t>
      </w:r>
      <w:r>
        <w:rPr>
          <w:rFonts w:ascii="宋体" w:hAnsi="宋体" w:eastAsia="仿宋"/>
          <w:sz w:val="32"/>
          <w:szCs w:val="32"/>
        </w:rPr>
        <w:t>应急体系建设、安全生产和综合防灾减灾规划，组织</w:t>
      </w:r>
      <w:r>
        <w:rPr>
          <w:rFonts w:hint="eastAsia" w:ascii="宋体" w:hAnsi="宋体" w:eastAsia="仿宋"/>
          <w:sz w:val="32"/>
          <w:szCs w:val="32"/>
        </w:rPr>
        <w:t>实施安全生产</w:t>
      </w:r>
      <w:r>
        <w:rPr>
          <w:rFonts w:ascii="宋体" w:hAnsi="宋体" w:eastAsia="仿宋"/>
          <w:sz w:val="32"/>
          <w:szCs w:val="32"/>
        </w:rPr>
        <w:t>规程、标准。</w:t>
      </w:r>
    </w:p>
    <w:p w14:paraId="01D6448C">
      <w:pPr>
        <w:pStyle w:val="3"/>
        <w:spacing w:line="560" w:lineRule="exact"/>
        <w:ind w:firstLine="640" w:firstLineChars="200"/>
        <w:rPr>
          <w:rFonts w:hAnsi="宋体" w:eastAsia="仿宋"/>
          <w:sz w:val="32"/>
          <w:szCs w:val="32"/>
        </w:rPr>
      </w:pPr>
      <w:r>
        <w:rPr>
          <w:rFonts w:hAnsi="宋体" w:eastAsia="仿宋"/>
          <w:sz w:val="32"/>
          <w:szCs w:val="32"/>
        </w:rPr>
        <w:t>（三）</w:t>
      </w:r>
      <w:r>
        <w:rPr>
          <w:rFonts w:hint="eastAsia" w:hAnsi="宋体" w:eastAsia="仿宋"/>
          <w:sz w:val="32"/>
          <w:szCs w:val="32"/>
        </w:rPr>
        <w:t>负责</w:t>
      </w:r>
      <w:r>
        <w:rPr>
          <w:rFonts w:hAnsi="宋体" w:eastAsia="仿宋"/>
          <w:sz w:val="32"/>
          <w:szCs w:val="32"/>
        </w:rPr>
        <w:t>应急预案体系建设，建立完善事故灾难和自然灾害分级应对制度，组织编制全</w:t>
      </w:r>
      <w:r>
        <w:rPr>
          <w:rFonts w:hint="eastAsia" w:hAnsi="宋体" w:eastAsia="仿宋"/>
          <w:sz w:val="32"/>
          <w:szCs w:val="32"/>
        </w:rPr>
        <w:t>区</w:t>
      </w:r>
      <w:r>
        <w:rPr>
          <w:rFonts w:hAnsi="宋体" w:eastAsia="仿宋"/>
          <w:sz w:val="32"/>
          <w:szCs w:val="32"/>
        </w:rPr>
        <w:t>总体应急预案和安全生产类、自然灾害类专项预案，综合协调应急预案衔接工作，组织开展预案演练，推动应急避难设施建设。</w:t>
      </w:r>
    </w:p>
    <w:p w14:paraId="3B643556">
      <w:pPr>
        <w:pStyle w:val="3"/>
        <w:spacing w:line="560" w:lineRule="exact"/>
        <w:ind w:firstLine="640" w:firstLineChars="200"/>
        <w:rPr>
          <w:rFonts w:hAnsi="宋体" w:eastAsia="仿宋"/>
          <w:sz w:val="32"/>
          <w:szCs w:val="32"/>
        </w:rPr>
      </w:pPr>
      <w:r>
        <w:rPr>
          <w:rFonts w:hAnsi="宋体" w:eastAsia="仿宋"/>
          <w:sz w:val="32"/>
          <w:szCs w:val="32"/>
        </w:rPr>
        <w:t>（四）</w:t>
      </w:r>
      <w:r>
        <w:rPr>
          <w:rFonts w:hint="eastAsia" w:hAnsi="宋体" w:eastAsia="仿宋"/>
          <w:sz w:val="32"/>
          <w:szCs w:val="32"/>
        </w:rPr>
        <w:t>牵头建立统一的应急管理信息系统，</w:t>
      </w:r>
      <w:r>
        <w:rPr>
          <w:rFonts w:hAnsi="宋体" w:eastAsia="仿宋"/>
          <w:sz w:val="32"/>
          <w:szCs w:val="32"/>
        </w:rPr>
        <w:t>负责信息传输渠道的规划和布局，建立监测预警和灾情报告制度，健全自然灾害信息资源获取和共享机制，依法统一发布灾情。</w:t>
      </w:r>
    </w:p>
    <w:p w14:paraId="00669654">
      <w:pPr>
        <w:pStyle w:val="3"/>
        <w:spacing w:line="560" w:lineRule="exact"/>
        <w:ind w:firstLine="640" w:firstLineChars="200"/>
        <w:rPr>
          <w:rFonts w:hAnsi="宋体" w:eastAsia="仿宋"/>
          <w:sz w:val="32"/>
          <w:szCs w:val="32"/>
        </w:rPr>
      </w:pPr>
      <w:r>
        <w:rPr>
          <w:rFonts w:hAnsi="宋体" w:eastAsia="仿宋"/>
          <w:sz w:val="32"/>
          <w:szCs w:val="32"/>
        </w:rPr>
        <w:t>（五）组织指导协调安全生产类、自然灾害类等突发事件应急救援，承担</w:t>
      </w:r>
      <w:r>
        <w:rPr>
          <w:rFonts w:hint="eastAsia" w:hAnsi="宋体" w:eastAsia="仿宋"/>
          <w:sz w:val="32"/>
          <w:szCs w:val="32"/>
        </w:rPr>
        <w:t>区</w:t>
      </w:r>
      <w:r>
        <w:rPr>
          <w:rFonts w:hAnsi="宋体" w:eastAsia="仿宋"/>
          <w:sz w:val="32"/>
          <w:szCs w:val="32"/>
        </w:rPr>
        <w:t>突发事件应急管理委员会日常工作，综合研判突发事件发展态势并提出应对建议，协助</w:t>
      </w:r>
      <w:r>
        <w:rPr>
          <w:rFonts w:hint="eastAsia" w:hAnsi="宋体" w:eastAsia="仿宋"/>
          <w:sz w:val="32"/>
          <w:szCs w:val="32"/>
        </w:rPr>
        <w:t>区</w:t>
      </w:r>
      <w:r>
        <w:rPr>
          <w:rFonts w:hAnsi="宋体" w:eastAsia="仿宋"/>
          <w:sz w:val="32"/>
          <w:szCs w:val="32"/>
        </w:rPr>
        <w:t>委、</w:t>
      </w:r>
      <w:r>
        <w:rPr>
          <w:rFonts w:hint="eastAsia" w:hAnsi="宋体" w:eastAsia="仿宋"/>
          <w:sz w:val="32"/>
          <w:szCs w:val="32"/>
        </w:rPr>
        <w:t>区</w:t>
      </w:r>
      <w:r>
        <w:rPr>
          <w:rFonts w:hAnsi="宋体" w:eastAsia="仿宋"/>
          <w:sz w:val="32"/>
          <w:szCs w:val="32"/>
        </w:rPr>
        <w:t>政府指定的负责同志组织重大灾害应急处置工作。</w:t>
      </w:r>
    </w:p>
    <w:p w14:paraId="17BC31DA">
      <w:pPr>
        <w:pStyle w:val="3"/>
        <w:spacing w:line="560" w:lineRule="exact"/>
        <w:ind w:firstLine="640" w:firstLineChars="200"/>
        <w:rPr>
          <w:rFonts w:hAnsi="宋体" w:eastAsia="仿宋"/>
          <w:sz w:val="32"/>
          <w:szCs w:val="32"/>
        </w:rPr>
      </w:pPr>
      <w:r>
        <w:rPr>
          <w:rFonts w:hAnsi="宋体" w:eastAsia="仿宋"/>
          <w:sz w:val="32"/>
          <w:szCs w:val="32"/>
        </w:rPr>
        <w:t>（六）统一协调指挥各类应急专业队伍，建立应急协调联动机制，推进指挥平台对接，衔接解放军和武警部队参与应急救援工作。</w:t>
      </w:r>
    </w:p>
    <w:p w14:paraId="47E424D1">
      <w:pPr>
        <w:pStyle w:val="3"/>
        <w:spacing w:line="560" w:lineRule="exact"/>
        <w:ind w:firstLine="640" w:firstLineChars="200"/>
        <w:rPr>
          <w:rFonts w:hAnsi="宋体" w:eastAsia="仿宋"/>
          <w:sz w:val="32"/>
          <w:szCs w:val="32"/>
        </w:rPr>
      </w:pPr>
      <w:r>
        <w:rPr>
          <w:rFonts w:hAnsi="宋体" w:eastAsia="仿宋"/>
          <w:sz w:val="32"/>
          <w:szCs w:val="32"/>
        </w:rPr>
        <w:t>（七）统筹应急救援力量建设，负责消防、</w:t>
      </w:r>
      <w:r>
        <w:rPr>
          <w:rFonts w:hint="eastAsia" w:hAnsi="宋体" w:eastAsia="仿宋"/>
          <w:sz w:val="32"/>
          <w:szCs w:val="32"/>
        </w:rPr>
        <w:t>森林</w:t>
      </w:r>
      <w:r>
        <w:rPr>
          <w:rFonts w:hAnsi="宋体" w:eastAsia="仿宋"/>
          <w:sz w:val="32"/>
          <w:szCs w:val="32"/>
        </w:rPr>
        <w:t>和草原火灾扑救、抗洪抢险、地震和地质灾害救援、生产安全事故救援等应急救援力量建设，指导社会应急救援力量建设。</w:t>
      </w:r>
    </w:p>
    <w:p w14:paraId="5EB9C569">
      <w:pPr>
        <w:pStyle w:val="3"/>
        <w:spacing w:line="560" w:lineRule="exact"/>
        <w:ind w:firstLine="640" w:firstLineChars="200"/>
        <w:rPr>
          <w:rFonts w:hAnsi="宋体" w:eastAsia="仿宋"/>
          <w:sz w:val="32"/>
          <w:szCs w:val="32"/>
        </w:rPr>
      </w:pPr>
      <w:r>
        <w:rPr>
          <w:rFonts w:hAnsi="宋体" w:eastAsia="仿宋"/>
          <w:sz w:val="32"/>
          <w:szCs w:val="32"/>
        </w:rPr>
        <w:t>（八）负责消防工作，指导消防监督、火灾预防、火灾扑救等工作。</w:t>
      </w:r>
    </w:p>
    <w:p w14:paraId="4BCB47AA">
      <w:pPr>
        <w:pStyle w:val="3"/>
        <w:spacing w:line="560" w:lineRule="exact"/>
        <w:ind w:firstLine="640" w:firstLineChars="200"/>
        <w:rPr>
          <w:rFonts w:hAnsi="宋体" w:eastAsia="仿宋"/>
          <w:sz w:val="32"/>
          <w:szCs w:val="32"/>
        </w:rPr>
      </w:pPr>
      <w:r>
        <w:rPr>
          <w:rFonts w:hAnsi="宋体" w:eastAsia="仿宋"/>
          <w:sz w:val="32"/>
          <w:szCs w:val="32"/>
        </w:rPr>
        <w:t>（九）指导协调</w:t>
      </w:r>
      <w:r>
        <w:rPr>
          <w:rFonts w:hint="eastAsia" w:hAnsi="宋体" w:eastAsia="仿宋"/>
          <w:sz w:val="32"/>
          <w:szCs w:val="32"/>
        </w:rPr>
        <w:t>森林和</w:t>
      </w:r>
      <w:r>
        <w:rPr>
          <w:rFonts w:hAnsi="宋体" w:eastAsia="仿宋"/>
          <w:sz w:val="32"/>
          <w:szCs w:val="32"/>
        </w:rPr>
        <w:t>草原火灾</w:t>
      </w:r>
      <w:r>
        <w:rPr>
          <w:rFonts w:hint="eastAsia" w:hAnsi="宋体" w:eastAsia="仿宋"/>
          <w:sz w:val="32"/>
          <w:szCs w:val="32"/>
        </w:rPr>
        <w:t>、</w:t>
      </w:r>
      <w:r>
        <w:rPr>
          <w:rFonts w:hAnsi="宋体" w:eastAsia="仿宋"/>
          <w:sz w:val="32"/>
          <w:szCs w:val="32"/>
        </w:rPr>
        <w:t>水旱灾害、地震和地质灾害等防治工作，负责自然灾害综合监测预警工作，指导开展自然灾害综合风险评估工作。</w:t>
      </w:r>
    </w:p>
    <w:p w14:paraId="0D4CFFC5">
      <w:pPr>
        <w:pStyle w:val="3"/>
        <w:spacing w:line="560" w:lineRule="exact"/>
        <w:ind w:firstLine="640" w:firstLineChars="200"/>
        <w:rPr>
          <w:rFonts w:hAnsi="宋体" w:eastAsia="仿宋"/>
          <w:sz w:val="32"/>
          <w:szCs w:val="32"/>
        </w:rPr>
      </w:pPr>
      <w:r>
        <w:rPr>
          <w:rFonts w:hAnsi="宋体" w:eastAsia="仿宋"/>
          <w:sz w:val="32"/>
          <w:szCs w:val="32"/>
        </w:rPr>
        <w:t>（十）组织协调灾害救助工作，组织指导灾情核查、损失评估、救灾捐赠工作，管理、分配下拨救灾款物并监督使用。</w:t>
      </w:r>
    </w:p>
    <w:p w14:paraId="2BAE8D0B">
      <w:pPr>
        <w:pStyle w:val="3"/>
        <w:spacing w:line="560" w:lineRule="exact"/>
        <w:ind w:firstLine="640" w:firstLineChars="200"/>
        <w:rPr>
          <w:rFonts w:hAnsi="宋体" w:eastAsia="仿宋"/>
          <w:sz w:val="32"/>
          <w:szCs w:val="32"/>
        </w:rPr>
      </w:pPr>
      <w:r>
        <w:rPr>
          <w:rFonts w:hAnsi="宋体" w:eastAsia="仿宋"/>
          <w:sz w:val="32"/>
          <w:szCs w:val="32"/>
        </w:rPr>
        <w:t>（十一）依法行使安全生产综合监督管理职权，指导协调、监督检查</w:t>
      </w:r>
      <w:r>
        <w:rPr>
          <w:rFonts w:hint="eastAsia" w:hAnsi="宋体" w:eastAsia="仿宋"/>
          <w:sz w:val="32"/>
          <w:szCs w:val="32"/>
        </w:rPr>
        <w:t>区</w:t>
      </w:r>
      <w:r>
        <w:rPr>
          <w:rFonts w:hAnsi="宋体" w:eastAsia="仿宋"/>
          <w:sz w:val="32"/>
          <w:szCs w:val="32"/>
        </w:rPr>
        <w:t>政府有关部门</w:t>
      </w:r>
      <w:r>
        <w:rPr>
          <w:rFonts w:hint="eastAsia" w:hAnsi="宋体" w:eastAsia="仿宋"/>
          <w:sz w:val="32"/>
          <w:szCs w:val="32"/>
        </w:rPr>
        <w:t>、开发区和街道办事处</w:t>
      </w:r>
      <w:r>
        <w:rPr>
          <w:rFonts w:hAnsi="宋体" w:eastAsia="仿宋"/>
          <w:sz w:val="32"/>
          <w:szCs w:val="32"/>
        </w:rPr>
        <w:t>安全生产工作，组织开展安全生产巡查、考核工作。</w:t>
      </w:r>
    </w:p>
    <w:p w14:paraId="3F88CAAF">
      <w:pPr>
        <w:pStyle w:val="3"/>
        <w:spacing w:line="560" w:lineRule="exact"/>
        <w:ind w:firstLine="640" w:firstLineChars="200"/>
        <w:rPr>
          <w:rFonts w:hAnsi="宋体" w:eastAsia="仿宋"/>
          <w:sz w:val="32"/>
          <w:szCs w:val="32"/>
        </w:rPr>
      </w:pPr>
      <w:r>
        <w:rPr>
          <w:rFonts w:hAnsi="宋体" w:eastAsia="仿宋"/>
          <w:sz w:val="32"/>
          <w:szCs w:val="32"/>
        </w:rPr>
        <w:t>（十二）按照分级、属地原则，依法监督检查</w:t>
      </w:r>
      <w:r>
        <w:rPr>
          <w:rFonts w:hint="eastAsia" w:hAnsi="宋体" w:eastAsia="仿宋"/>
          <w:sz w:val="32"/>
          <w:szCs w:val="32"/>
        </w:rPr>
        <w:t>工矿商贸</w:t>
      </w:r>
      <w:r>
        <w:rPr>
          <w:rFonts w:hAnsi="宋体" w:eastAsia="仿宋"/>
          <w:sz w:val="32"/>
          <w:szCs w:val="32"/>
        </w:rPr>
        <w:t>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安全生产经营监督管理工作。</w:t>
      </w:r>
    </w:p>
    <w:p w14:paraId="6C8BE06D">
      <w:pPr>
        <w:pStyle w:val="3"/>
        <w:spacing w:line="560" w:lineRule="exact"/>
        <w:ind w:firstLine="640" w:firstLineChars="200"/>
        <w:rPr>
          <w:rFonts w:hAnsi="宋体" w:eastAsia="仿宋"/>
          <w:sz w:val="32"/>
          <w:szCs w:val="32"/>
        </w:rPr>
      </w:pPr>
      <w:r>
        <w:rPr>
          <w:rFonts w:hAnsi="宋体" w:eastAsia="仿宋"/>
          <w:sz w:val="32"/>
          <w:szCs w:val="32"/>
        </w:rPr>
        <w:t>（十三）依法组织指导生产安全事故调查处理，监督事故查处和责任追究落实情况。组织开展自然灾害类突发事件的调查评估工作。</w:t>
      </w:r>
    </w:p>
    <w:p w14:paraId="0E6D1C38">
      <w:pPr>
        <w:pStyle w:val="3"/>
        <w:spacing w:line="560" w:lineRule="exact"/>
        <w:ind w:firstLine="640" w:firstLineChars="200"/>
        <w:rPr>
          <w:rFonts w:hAnsi="宋体" w:eastAsia="仿宋"/>
          <w:sz w:val="32"/>
          <w:szCs w:val="32"/>
        </w:rPr>
      </w:pPr>
      <w:r>
        <w:rPr>
          <w:rFonts w:hint="eastAsia" w:hAnsi="宋体" w:eastAsia="仿宋"/>
          <w:sz w:val="32"/>
          <w:szCs w:val="32"/>
        </w:rPr>
        <w:t>（十四）</w:t>
      </w:r>
      <w:r>
        <w:rPr>
          <w:rFonts w:hAnsi="宋体" w:eastAsia="仿宋"/>
          <w:sz w:val="32"/>
          <w:szCs w:val="32"/>
        </w:rPr>
        <w:t>开展应急管理</w:t>
      </w:r>
      <w:r>
        <w:rPr>
          <w:rFonts w:hint="eastAsia" w:hAnsi="宋体" w:eastAsia="仿宋"/>
          <w:sz w:val="32"/>
          <w:szCs w:val="32"/>
        </w:rPr>
        <w:t>和安全生产方面</w:t>
      </w:r>
      <w:r>
        <w:rPr>
          <w:rFonts w:hAnsi="宋体" w:eastAsia="仿宋"/>
          <w:sz w:val="32"/>
          <w:szCs w:val="32"/>
        </w:rPr>
        <w:t>的国际交流与合作。</w:t>
      </w:r>
    </w:p>
    <w:p w14:paraId="6938B938">
      <w:pPr>
        <w:pStyle w:val="3"/>
        <w:spacing w:line="560" w:lineRule="exact"/>
        <w:ind w:firstLine="640" w:firstLineChars="200"/>
        <w:rPr>
          <w:rFonts w:hAnsi="宋体" w:eastAsia="仿宋"/>
          <w:sz w:val="32"/>
          <w:szCs w:val="32"/>
        </w:rPr>
      </w:pPr>
      <w:r>
        <w:rPr>
          <w:rFonts w:hAnsi="宋体" w:eastAsia="仿宋"/>
          <w:sz w:val="32"/>
          <w:szCs w:val="32"/>
        </w:rPr>
        <w:t>（十</w:t>
      </w:r>
      <w:r>
        <w:rPr>
          <w:rFonts w:hint="eastAsia" w:hAnsi="宋体" w:eastAsia="仿宋"/>
          <w:sz w:val="32"/>
          <w:szCs w:val="32"/>
        </w:rPr>
        <w:t>五</w:t>
      </w:r>
      <w:r>
        <w:rPr>
          <w:rFonts w:hAnsi="宋体" w:eastAsia="仿宋"/>
          <w:sz w:val="32"/>
          <w:szCs w:val="32"/>
        </w:rPr>
        <w:t>）制定应急物资储备和应急救援装备规划并组织实施，会同</w:t>
      </w:r>
      <w:r>
        <w:rPr>
          <w:rFonts w:hint="eastAsia" w:hAnsi="宋体" w:eastAsia="仿宋"/>
          <w:sz w:val="32"/>
          <w:szCs w:val="32"/>
        </w:rPr>
        <w:t>区发展和改革局</w:t>
      </w:r>
      <w:r>
        <w:rPr>
          <w:rFonts w:hAnsi="宋体" w:eastAsia="仿宋"/>
          <w:sz w:val="32"/>
          <w:szCs w:val="32"/>
        </w:rPr>
        <w:t>等部门建立健全应急物资调拨制度，在救灾时统一调度。</w:t>
      </w:r>
    </w:p>
    <w:p w14:paraId="1A04F628">
      <w:pPr>
        <w:pStyle w:val="3"/>
        <w:spacing w:line="560" w:lineRule="exact"/>
        <w:ind w:firstLine="640" w:firstLineChars="200"/>
        <w:rPr>
          <w:rFonts w:hAnsi="宋体" w:eastAsia="仿宋"/>
          <w:sz w:val="32"/>
          <w:szCs w:val="32"/>
        </w:rPr>
      </w:pPr>
      <w:r>
        <w:rPr>
          <w:rFonts w:hAnsi="宋体" w:eastAsia="仿宋"/>
          <w:sz w:val="32"/>
          <w:szCs w:val="32"/>
        </w:rPr>
        <w:t>（十</w:t>
      </w:r>
      <w:r>
        <w:rPr>
          <w:rFonts w:hint="eastAsia" w:hAnsi="宋体" w:eastAsia="仿宋"/>
          <w:sz w:val="32"/>
          <w:szCs w:val="32"/>
        </w:rPr>
        <w:t>六</w:t>
      </w:r>
      <w:r>
        <w:rPr>
          <w:rFonts w:hAnsi="宋体" w:eastAsia="仿宋"/>
          <w:sz w:val="32"/>
          <w:szCs w:val="32"/>
        </w:rPr>
        <w:t>）负责应急管理、安全生产宣传教育和培训</w:t>
      </w:r>
      <w:r>
        <w:rPr>
          <w:rFonts w:hint="eastAsia" w:hAnsi="宋体" w:eastAsia="仿宋"/>
          <w:sz w:val="32"/>
          <w:szCs w:val="32"/>
        </w:rPr>
        <w:t>工作，组织指导</w:t>
      </w:r>
      <w:r>
        <w:rPr>
          <w:rFonts w:hAnsi="宋体" w:eastAsia="仿宋"/>
          <w:sz w:val="32"/>
          <w:szCs w:val="32"/>
        </w:rPr>
        <w:t>推广应用和信息化建设工作。</w:t>
      </w:r>
    </w:p>
    <w:p w14:paraId="4C612E9A">
      <w:pPr>
        <w:spacing w:line="560" w:lineRule="exact"/>
        <w:ind w:firstLine="640" w:firstLineChars="200"/>
        <w:rPr>
          <w:rFonts w:ascii="宋体" w:hAnsi="宋体" w:eastAsia="仿宋"/>
          <w:sz w:val="32"/>
          <w:szCs w:val="32"/>
        </w:rPr>
      </w:pPr>
      <w:r>
        <w:rPr>
          <w:rFonts w:hint="eastAsia" w:ascii="宋体" w:hAnsi="宋体" w:eastAsia="仿宋"/>
          <w:sz w:val="32"/>
          <w:szCs w:val="32"/>
        </w:rPr>
        <w:t>（十七）指导区域内</w:t>
      </w:r>
      <w:r>
        <w:rPr>
          <w:rFonts w:ascii="宋体" w:hAnsi="宋体" w:eastAsia="仿宋"/>
          <w:sz w:val="32"/>
          <w:szCs w:val="32"/>
        </w:rPr>
        <w:t>铁路无人看守道口（铁路专用线、专用铁路</w:t>
      </w:r>
      <w:r>
        <w:rPr>
          <w:rFonts w:hint="eastAsia" w:ascii="宋体" w:hAnsi="宋体" w:eastAsia="仿宋"/>
          <w:sz w:val="32"/>
          <w:szCs w:val="32"/>
        </w:rPr>
        <w:t>、地方铁路的无人看守道口除外</w:t>
      </w:r>
      <w:r>
        <w:rPr>
          <w:rFonts w:ascii="宋体" w:hAnsi="宋体" w:eastAsia="仿宋"/>
          <w:sz w:val="32"/>
          <w:szCs w:val="32"/>
        </w:rPr>
        <w:t>）的安全监督管理工作。</w:t>
      </w:r>
    </w:p>
    <w:p w14:paraId="465FAFB4">
      <w:pPr>
        <w:spacing w:line="560" w:lineRule="exact"/>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（十八）承担</w:t>
      </w:r>
      <w:r>
        <w:rPr>
          <w:rFonts w:ascii="仿宋_GB2312" w:hAnsi="宋体" w:eastAsia="仿宋_GB2312" w:cs="宋体"/>
          <w:bCs/>
          <w:kern w:val="0"/>
          <w:sz w:val="32"/>
          <w:szCs w:val="32"/>
        </w:rPr>
        <w:t>全区民用机场净空保护区域净空安全管理工作。</w:t>
      </w:r>
    </w:p>
    <w:p w14:paraId="59D4ED11">
      <w:pPr>
        <w:spacing w:line="560" w:lineRule="exact"/>
        <w:ind w:firstLine="640" w:firstLineChars="200"/>
        <w:rPr>
          <w:rFonts w:hAnsi="宋体" w:eastAsia="仿宋"/>
          <w:sz w:val="32"/>
          <w:szCs w:val="32"/>
        </w:rPr>
      </w:pPr>
      <w:r>
        <w:rPr>
          <w:rFonts w:hAnsi="宋体" w:eastAsia="仿宋"/>
          <w:sz w:val="32"/>
          <w:szCs w:val="32"/>
        </w:rPr>
        <w:t>（</w:t>
      </w:r>
      <w:r>
        <w:rPr>
          <w:rFonts w:hint="eastAsia" w:hAnsi="宋体" w:eastAsia="仿宋"/>
          <w:sz w:val="32"/>
          <w:szCs w:val="32"/>
        </w:rPr>
        <w:t>十九</w:t>
      </w:r>
      <w:r>
        <w:rPr>
          <w:rFonts w:hAnsi="宋体" w:eastAsia="仿宋"/>
          <w:sz w:val="32"/>
          <w:szCs w:val="32"/>
        </w:rPr>
        <w:t>）完成</w:t>
      </w:r>
      <w:r>
        <w:rPr>
          <w:rFonts w:hint="eastAsia" w:hAnsi="宋体" w:eastAsia="仿宋"/>
          <w:sz w:val="32"/>
          <w:szCs w:val="32"/>
        </w:rPr>
        <w:t>区</w:t>
      </w:r>
      <w:r>
        <w:rPr>
          <w:rFonts w:hAnsi="宋体" w:eastAsia="仿宋"/>
          <w:sz w:val="32"/>
          <w:szCs w:val="32"/>
        </w:rPr>
        <w:t>委、</w:t>
      </w:r>
      <w:r>
        <w:rPr>
          <w:rFonts w:hint="eastAsia" w:hAnsi="宋体" w:eastAsia="仿宋"/>
          <w:sz w:val="32"/>
          <w:szCs w:val="32"/>
        </w:rPr>
        <w:t>区</w:t>
      </w:r>
      <w:r>
        <w:rPr>
          <w:rFonts w:hAnsi="宋体" w:eastAsia="仿宋"/>
          <w:sz w:val="32"/>
          <w:szCs w:val="32"/>
        </w:rPr>
        <w:t>政府交办的其他任务。</w:t>
      </w:r>
    </w:p>
    <w:p w14:paraId="0B1A656B">
      <w:pPr>
        <w:ind w:firstLine="648"/>
        <w:rPr>
          <w:rFonts w:ascii="仿宋" w:hAnsi="仿宋" w:eastAsia="仿宋"/>
          <w:sz w:val="32"/>
          <w:szCs w:val="32"/>
        </w:rPr>
      </w:pPr>
      <w:r>
        <w:rPr>
          <w:rFonts w:hint="eastAsia" w:ascii="仿宋" w:hAnsi="仿宋" w:eastAsia="仿宋"/>
          <w:color w:val="000000"/>
          <w:sz w:val="32"/>
          <w:szCs w:val="32"/>
        </w:rPr>
        <w:t>。</w:t>
      </w:r>
    </w:p>
    <w:p w14:paraId="328F7201">
      <w:pPr>
        <w:ind w:firstLine="640" w:firstLineChars="200"/>
        <w:jc w:val="left"/>
        <w:rPr>
          <w:rFonts w:ascii="黑体" w:eastAsia="黑体"/>
          <w:sz w:val="32"/>
          <w:szCs w:val="32"/>
        </w:rPr>
      </w:pPr>
      <w:r>
        <w:rPr>
          <w:rFonts w:hint="eastAsia" w:ascii="黑体" w:eastAsia="黑体"/>
          <w:sz w:val="32"/>
          <w:szCs w:val="32"/>
        </w:rPr>
        <w:t>二、部门预算单位构成</w:t>
      </w:r>
    </w:p>
    <w:p w14:paraId="27D02BE6">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纳入沈阳市浑南区应急管理局2021年部门预算编制范围的预算单位包括：</w:t>
      </w:r>
    </w:p>
    <w:p w14:paraId="52C7B593">
      <w:pPr>
        <w:ind w:firstLine="640" w:firstLineChars="200"/>
        <w:jc w:val="left"/>
        <w:rPr>
          <w:rFonts w:ascii="仿宋_GB2312" w:eastAsia="仿宋_GB2312"/>
          <w:sz w:val="32"/>
          <w:szCs w:val="32"/>
        </w:rPr>
      </w:pPr>
      <w:r>
        <w:rPr>
          <w:rFonts w:hint="eastAsia" w:ascii="仿宋_GB2312" w:eastAsia="仿宋_GB2312"/>
          <w:sz w:val="32"/>
          <w:szCs w:val="32"/>
        </w:rPr>
        <w:t>1.沈阳市浑南区应急管理局</w:t>
      </w:r>
    </w:p>
    <w:p w14:paraId="5E3C61D4">
      <w:pPr>
        <w:rPr>
          <w:rFonts w:ascii="宋体" w:hAnsi="宋体"/>
          <w:b/>
          <w:sz w:val="36"/>
          <w:szCs w:val="36"/>
        </w:rPr>
      </w:pPr>
    </w:p>
    <w:p w14:paraId="2F8A7971">
      <w:pPr>
        <w:pageBreakBefore/>
        <w:numPr>
          <w:ilvl w:val="0"/>
          <w:numId w:val="1"/>
        </w:numPr>
        <w:jc w:val="center"/>
        <w:rPr>
          <w:rFonts w:ascii="宋体" w:hAnsi="宋体"/>
          <w:b/>
          <w:sz w:val="36"/>
          <w:szCs w:val="36"/>
        </w:rPr>
      </w:pPr>
      <w:r>
        <w:rPr>
          <w:rFonts w:hint="eastAsia" w:ascii="宋体" w:hAnsi="宋体"/>
          <w:b/>
          <w:sz w:val="36"/>
          <w:szCs w:val="36"/>
        </w:rPr>
        <w:t>沈阳市浑南区应急管理局年部门预算公开表</w:t>
      </w:r>
    </w:p>
    <w:p w14:paraId="318D6239">
      <w:pPr>
        <w:rPr>
          <w:rFonts w:ascii="宋体" w:hAnsi="宋体"/>
          <w:b/>
          <w:sz w:val="36"/>
          <w:szCs w:val="36"/>
        </w:rPr>
      </w:pPr>
    </w:p>
    <w:p w14:paraId="0C0EA768">
      <w:pPr>
        <w:rPr>
          <w:rFonts w:ascii="宋体" w:hAnsi="宋体"/>
          <w:b/>
          <w:sz w:val="36"/>
          <w:szCs w:val="36"/>
        </w:rPr>
      </w:pPr>
    </w:p>
    <w:p w14:paraId="65E9453E">
      <w:pPr>
        <w:rPr>
          <w:rFonts w:ascii="宋体" w:hAnsi="宋体"/>
          <w:b/>
          <w:sz w:val="36"/>
          <w:szCs w:val="36"/>
        </w:rPr>
      </w:pPr>
    </w:p>
    <w:p w14:paraId="574FEF69">
      <w:pPr>
        <w:rPr>
          <w:rFonts w:ascii="宋体" w:hAnsi="宋体"/>
          <w:b/>
          <w:sz w:val="36"/>
          <w:szCs w:val="36"/>
        </w:rPr>
      </w:pPr>
    </w:p>
    <w:p w14:paraId="54ABCC41">
      <w:pPr>
        <w:rPr>
          <w:rFonts w:ascii="宋体" w:hAnsi="宋体"/>
          <w:b/>
          <w:sz w:val="36"/>
          <w:szCs w:val="36"/>
        </w:rPr>
      </w:pPr>
    </w:p>
    <w:p w14:paraId="1BD20073">
      <w:pPr>
        <w:rPr>
          <w:rFonts w:ascii="宋体" w:hAnsi="宋体"/>
          <w:b/>
          <w:sz w:val="36"/>
          <w:szCs w:val="36"/>
        </w:rPr>
      </w:pPr>
    </w:p>
    <w:p w14:paraId="76DAD088">
      <w:pPr>
        <w:rPr>
          <w:rFonts w:ascii="宋体" w:hAnsi="宋体"/>
          <w:b/>
          <w:sz w:val="36"/>
          <w:szCs w:val="36"/>
        </w:rPr>
      </w:pPr>
    </w:p>
    <w:p w14:paraId="195B5AE3">
      <w:pPr>
        <w:rPr>
          <w:rFonts w:ascii="宋体" w:hAnsi="宋体"/>
          <w:b/>
          <w:sz w:val="36"/>
          <w:szCs w:val="36"/>
        </w:rPr>
      </w:pPr>
    </w:p>
    <w:p w14:paraId="71804A10">
      <w:pPr>
        <w:rPr>
          <w:rFonts w:ascii="宋体" w:hAnsi="宋体"/>
          <w:b/>
          <w:sz w:val="36"/>
          <w:szCs w:val="36"/>
        </w:rPr>
      </w:pPr>
    </w:p>
    <w:p w14:paraId="27296984">
      <w:pPr>
        <w:rPr>
          <w:rFonts w:ascii="宋体" w:hAnsi="宋体"/>
          <w:b/>
          <w:sz w:val="36"/>
          <w:szCs w:val="36"/>
        </w:rPr>
      </w:pPr>
    </w:p>
    <w:p w14:paraId="164994C2">
      <w:pPr>
        <w:rPr>
          <w:rFonts w:ascii="宋体" w:hAnsi="宋体"/>
          <w:b/>
          <w:sz w:val="36"/>
          <w:szCs w:val="36"/>
        </w:rPr>
      </w:pPr>
    </w:p>
    <w:p w14:paraId="08408791">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第三部分 浑南区应急管理局2021年部门预算情况说明</w:t>
      </w:r>
    </w:p>
    <w:p w14:paraId="1F5EEF03">
      <w:pPr>
        <w:pStyle w:val="2"/>
        <w:spacing w:line="600" w:lineRule="exact"/>
        <w:ind w:left="525" w:firstLine="0"/>
        <w:rPr>
          <w:rFonts w:ascii="宋体" w:hAnsi="宋体" w:eastAsia="宋体"/>
          <w:b/>
          <w:sz w:val="36"/>
          <w:szCs w:val="36"/>
        </w:rPr>
      </w:pPr>
    </w:p>
    <w:p w14:paraId="7B32CE8D">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一、关于浑南区应急管理局2021年收支预算的总体说明</w:t>
      </w:r>
    </w:p>
    <w:p w14:paraId="6D3A7F6F">
      <w:pPr>
        <w:ind w:firstLine="660"/>
        <w:rPr>
          <w:rFonts w:ascii="仿宋_GB2312" w:eastAsia="仿宋_GB2312"/>
          <w:color w:val="000000" w:themeColor="text1"/>
          <w:sz w:val="32"/>
          <w:szCs w:val="32"/>
        </w:rPr>
      </w:pPr>
      <w:r>
        <w:rPr>
          <w:rFonts w:hint="eastAsia" w:ascii="仿宋_GB2312" w:eastAsia="仿宋_GB2312"/>
          <w:sz w:val="32"/>
          <w:szCs w:val="32"/>
        </w:rPr>
        <w:t>按照综合预算的原则，浑南区应急管理局所有收入和支出均纳入部门预算管理。收入包括：财政拨款收入；支出包括：</w:t>
      </w:r>
      <w:r>
        <w:rPr>
          <w:rFonts w:hint="eastAsia" w:ascii="仿宋_GB2312" w:hAnsi="宋体" w:eastAsia="仿宋_GB2312"/>
          <w:sz w:val="32"/>
          <w:szCs w:val="32"/>
        </w:rPr>
        <w:t>本级机关</w:t>
      </w:r>
      <w:r>
        <w:rPr>
          <w:rFonts w:hint="eastAsia" w:ascii="仿宋_GB2312" w:eastAsia="仿宋_GB2312"/>
          <w:sz w:val="32"/>
          <w:szCs w:val="32"/>
        </w:rPr>
        <w:t>运行、基本养老金、事业单位医疗、住房公积金等。浑南区应急管理局2021年收支总预算</w:t>
      </w:r>
      <w:r>
        <w:rPr>
          <w:rFonts w:hint="eastAsia" w:ascii="仿宋_GB2312" w:eastAsia="仿宋_GB2312"/>
          <w:color w:val="000000" w:themeColor="text1"/>
          <w:sz w:val="32"/>
          <w:szCs w:val="32"/>
        </w:rPr>
        <w:t>3385.09</w:t>
      </w:r>
      <w:r>
        <w:rPr>
          <w:rFonts w:hint="eastAsia" w:ascii="仿宋_GB2312" w:eastAsia="仿宋_GB2312"/>
          <w:sz w:val="32"/>
          <w:szCs w:val="32"/>
        </w:rPr>
        <w:t>万元，比2020收支总预算</w:t>
      </w:r>
      <w:r>
        <w:rPr>
          <w:rFonts w:hint="eastAsia" w:ascii="仿宋_GB2312" w:hAnsi="宋体" w:eastAsia="仿宋_GB2312"/>
          <w:sz w:val="32"/>
          <w:szCs w:val="32"/>
        </w:rPr>
        <w:t>5069.35万元减少1684.26万元。主要由于人员经费有所减少。</w:t>
      </w:r>
    </w:p>
    <w:p w14:paraId="69F58B9F">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二、关于浑南区应急管理局2021年“三公”经费预算情况说明</w:t>
      </w:r>
    </w:p>
    <w:p w14:paraId="508792E7">
      <w:pPr>
        <w:pStyle w:val="2"/>
        <w:spacing w:line="600" w:lineRule="exact"/>
        <w:ind w:firstLine="660"/>
        <w:rPr>
          <w:szCs w:val="32"/>
          <w:highlight w:val="cyan"/>
        </w:rPr>
      </w:pPr>
      <w:r>
        <w:rPr>
          <w:rFonts w:hint="eastAsia"/>
          <w:szCs w:val="32"/>
        </w:rPr>
        <w:t>2021年“三公”经费预算安排数271.2万元，</w:t>
      </w:r>
      <w:r>
        <w:rPr>
          <w:rFonts w:hint="eastAsia" w:hAnsi="宋体"/>
          <w:szCs w:val="32"/>
        </w:rPr>
        <w:t>其中：因公出国（境）费0万元；公务接待费0万元；公务用车购置费124.2万元；公务用车运行费147万元。2021年预算数比2020年预算166.15万元增加105.05万元，其中：因公出国（境）费与2020年预算数相同；公务接待费比2020年预算数减少0.65万元，主要原因是压缩经费，今年没有安排此项经费；公务用车购置费比2020年预算数增加124.2万元，主要是由于支付采购消防车的尾款；公务用车运行费比2020年预算数减少18.5万元，主要是压缩车辆运行经费。</w:t>
      </w:r>
    </w:p>
    <w:p w14:paraId="488C5FC6">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14:paraId="0C079CDC">
      <w:pPr>
        <w:numPr>
          <w:ilvl w:val="0"/>
          <w:numId w:val="3"/>
        </w:numPr>
        <w:rPr>
          <w:rFonts w:ascii="楷体_GB2312" w:hAnsi="宋体" w:eastAsia="楷体_GB2312"/>
          <w:sz w:val="32"/>
        </w:rPr>
      </w:pPr>
      <w:r>
        <w:rPr>
          <w:rFonts w:hint="eastAsia" w:ascii="楷体_GB2312" w:hAnsi="宋体" w:eastAsia="楷体_GB2312"/>
          <w:sz w:val="32"/>
        </w:rPr>
        <w:t>公用经费安排情况。</w:t>
      </w:r>
    </w:p>
    <w:p w14:paraId="25C581C4">
      <w:pPr>
        <w:ind w:firstLine="645"/>
        <w:rPr>
          <w:rFonts w:ascii="仿宋_GB2312" w:hAnsi="宋体" w:eastAsia="仿宋_GB2312"/>
          <w:sz w:val="32"/>
          <w:szCs w:val="32"/>
        </w:rPr>
      </w:pPr>
      <w:r>
        <w:rPr>
          <w:rFonts w:hint="eastAsia" w:ascii="仿宋_GB2312" w:hAnsi="宋体" w:eastAsia="仿宋_GB2312"/>
          <w:sz w:val="32"/>
          <w:szCs w:val="32"/>
        </w:rPr>
        <w:t>2021年浑南区应急管理局本级机关</w:t>
      </w:r>
      <w:r>
        <w:rPr>
          <w:rFonts w:ascii="仿宋_GB2312" w:hAnsi="宋体" w:eastAsia="仿宋_GB2312"/>
          <w:sz w:val="32"/>
          <w:szCs w:val="32"/>
        </w:rPr>
        <w:t>运行经费</w:t>
      </w:r>
      <w:r>
        <w:rPr>
          <w:rFonts w:hint="eastAsia" w:ascii="仿宋_GB2312" w:hAnsi="宋体" w:eastAsia="仿宋_GB2312"/>
          <w:color w:val="000000" w:themeColor="text1"/>
          <w:sz w:val="32"/>
          <w:szCs w:val="32"/>
        </w:rPr>
        <w:t>275.89万</w:t>
      </w:r>
      <w:r>
        <w:rPr>
          <w:rFonts w:hint="eastAsia" w:ascii="仿宋_GB2312" w:hAnsi="宋体" w:eastAsia="仿宋_GB2312"/>
          <w:sz w:val="32"/>
          <w:szCs w:val="32"/>
        </w:rPr>
        <w:t>元</w:t>
      </w:r>
      <w:r>
        <w:rPr>
          <w:rFonts w:ascii="仿宋_GB2312" w:hAnsi="宋体" w:eastAsia="仿宋_GB2312"/>
          <w:sz w:val="32"/>
          <w:szCs w:val="32"/>
        </w:rPr>
        <w:t>，相比</w:t>
      </w:r>
      <w:r>
        <w:rPr>
          <w:rFonts w:hint="eastAsia" w:ascii="仿宋_GB2312" w:hAnsi="宋体" w:eastAsia="仿宋_GB2312"/>
          <w:sz w:val="32"/>
          <w:szCs w:val="32"/>
        </w:rPr>
        <w:t>2020年313.51万元减少了37.62万元。下降12%。</w:t>
      </w:r>
    </w:p>
    <w:p w14:paraId="11ACD1B3">
      <w:pPr>
        <w:ind w:firstLine="645"/>
        <w:rPr>
          <w:rFonts w:ascii="仿宋_GB2312" w:hAnsi="宋体" w:eastAsia="仿宋_GB2312"/>
          <w:sz w:val="32"/>
        </w:rPr>
      </w:pPr>
      <w:r>
        <w:rPr>
          <w:rFonts w:hint="eastAsia" w:ascii="楷体_GB2312" w:hAnsi="宋体" w:eastAsia="楷体_GB2312"/>
          <w:sz w:val="32"/>
        </w:rPr>
        <w:t>（二）政府采购预算安排情况。</w:t>
      </w:r>
    </w:p>
    <w:p w14:paraId="66658DAE">
      <w:pPr>
        <w:ind w:firstLine="645"/>
        <w:rPr>
          <w:rFonts w:ascii="仿宋_GB2312" w:hAnsi="宋体" w:eastAsia="仿宋_GB2312"/>
          <w:sz w:val="32"/>
        </w:rPr>
      </w:pPr>
      <w:r>
        <w:rPr>
          <w:rFonts w:hint="eastAsia" w:ascii="仿宋_GB2312" w:hAnsi="宋体" w:eastAsia="仿宋_GB2312"/>
          <w:sz w:val="32"/>
        </w:rPr>
        <w:t>2021年沈阳市浑南区应急管理局政府采购预算1348.15万元。</w:t>
      </w:r>
      <w:r>
        <w:rPr>
          <w:rFonts w:hint="eastAsia" w:ascii="仿宋_GB2312" w:hAnsi="宋体" w:eastAsia="仿宋_GB2312"/>
          <w:sz w:val="32"/>
          <w:szCs w:val="32"/>
        </w:rPr>
        <w:t>其中：政府采购货物预算1208.15万元、政府采购工程预算140万元、政府采购服务预算0万元。</w:t>
      </w:r>
    </w:p>
    <w:p w14:paraId="74A65009">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469957C7">
      <w:pPr>
        <w:ind w:firstLine="627" w:firstLineChars="196"/>
        <w:rPr>
          <w:rFonts w:ascii="仿宋_GB2312" w:hAnsi="宋体" w:eastAsia="仿宋_GB2312"/>
          <w:sz w:val="32"/>
          <w:szCs w:val="32"/>
        </w:rPr>
      </w:pPr>
      <w:r>
        <w:rPr>
          <w:rFonts w:hint="eastAsia" w:ascii="仿宋_GB2312" w:hAnsi="宋体" w:eastAsia="仿宋_GB2312"/>
          <w:sz w:val="32"/>
          <w:szCs w:val="32"/>
        </w:rPr>
        <w:t>截至2020 年底，浑南区应急管理局共有车辆43辆，其中：一般公务用车0辆、一般执法执勤用车0辆、特种专业技术用车43 辆、其他用车0辆。单位价值200 万元以上大型设备0台。</w:t>
      </w:r>
    </w:p>
    <w:p w14:paraId="41949361">
      <w:pPr>
        <w:ind w:firstLine="645"/>
        <w:rPr>
          <w:rFonts w:ascii="仿宋_GB2312" w:hAnsi="宋体" w:eastAsia="仿宋_GB2312"/>
          <w:sz w:val="32"/>
          <w:szCs w:val="32"/>
        </w:rPr>
      </w:pPr>
      <w:r>
        <w:rPr>
          <w:rFonts w:hint="eastAsia" w:ascii="仿宋_GB2312" w:hAnsi="宋体" w:eastAsia="仿宋_GB2312"/>
          <w:sz w:val="32"/>
          <w:szCs w:val="32"/>
        </w:rPr>
        <w:t>2021年部门预算安排支付一台车辆的尾款，未安排价值200 万元以上大型设备购置。</w:t>
      </w:r>
    </w:p>
    <w:p w14:paraId="3007AB3B">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78E7815F">
      <w:pPr>
        <w:ind w:firstLine="645"/>
        <w:rPr>
          <w:rFonts w:ascii="仿宋_GB2312" w:hAnsi="宋体" w:eastAsia="仿宋_GB2312"/>
          <w:sz w:val="32"/>
          <w:szCs w:val="32"/>
        </w:rPr>
      </w:pPr>
      <w:r>
        <w:rPr>
          <w:rFonts w:hint="eastAsia" w:ascii="仿宋_GB2312" w:hAnsi="宋体" w:eastAsia="仿宋_GB2312"/>
          <w:sz w:val="32"/>
          <w:szCs w:val="32"/>
        </w:rPr>
        <w:t>由于编制2021年部门预算时，上级没有强制要求设置整体绩效目标，因此此表为空；同时，2021年没有实行一体化管理，没有划分特定目标类项目标准，此表为空。</w:t>
      </w:r>
    </w:p>
    <w:p w14:paraId="7CAEA343">
      <w:pPr>
        <w:rPr>
          <w:rFonts w:ascii="仿宋_GB2312" w:hAnsi="宋体" w:eastAsia="仿宋_GB2312"/>
          <w:sz w:val="32"/>
        </w:rPr>
      </w:pPr>
    </w:p>
    <w:p w14:paraId="100D9835">
      <w:pPr>
        <w:pStyle w:val="2"/>
        <w:spacing w:line="600" w:lineRule="exact"/>
        <w:ind w:firstLine="0"/>
        <w:rPr>
          <w:rFonts w:hAnsi="宋体"/>
        </w:rPr>
      </w:pPr>
    </w:p>
    <w:p w14:paraId="006F92AF">
      <w:pPr>
        <w:pStyle w:val="2"/>
        <w:spacing w:line="600" w:lineRule="exact"/>
        <w:ind w:firstLine="0"/>
        <w:rPr>
          <w:rFonts w:hAnsi="宋体"/>
        </w:rPr>
      </w:pPr>
    </w:p>
    <w:p w14:paraId="45397707">
      <w:pPr>
        <w:pStyle w:val="2"/>
        <w:spacing w:line="600" w:lineRule="exact"/>
        <w:ind w:firstLine="0"/>
        <w:rPr>
          <w:rFonts w:ascii="宋体" w:hAnsi="宋体" w:eastAsia="宋体"/>
          <w:b/>
          <w:sz w:val="36"/>
          <w:szCs w:val="36"/>
        </w:rPr>
      </w:pPr>
    </w:p>
    <w:p w14:paraId="5E3C43F0">
      <w:pPr>
        <w:pStyle w:val="2"/>
        <w:spacing w:line="600" w:lineRule="exact"/>
        <w:ind w:firstLine="0"/>
        <w:rPr>
          <w:rFonts w:ascii="宋体" w:hAnsi="宋体" w:eastAsia="宋体"/>
          <w:b/>
          <w:sz w:val="36"/>
          <w:szCs w:val="36"/>
        </w:rPr>
      </w:pPr>
    </w:p>
    <w:p w14:paraId="7175314D">
      <w:pPr>
        <w:pStyle w:val="2"/>
        <w:spacing w:line="600" w:lineRule="exact"/>
        <w:ind w:firstLine="0"/>
        <w:rPr>
          <w:rFonts w:ascii="宋体" w:hAnsi="宋体" w:eastAsia="宋体"/>
          <w:b/>
          <w:sz w:val="36"/>
          <w:szCs w:val="36"/>
        </w:rPr>
      </w:pPr>
    </w:p>
    <w:p w14:paraId="0AED7D68">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第四部分 名词解释</w:t>
      </w:r>
    </w:p>
    <w:p w14:paraId="0FC5AE9C">
      <w:pPr>
        <w:pStyle w:val="2"/>
        <w:spacing w:line="600" w:lineRule="exact"/>
        <w:ind w:firstLine="660"/>
        <w:rPr>
          <w:szCs w:val="32"/>
        </w:rPr>
      </w:pPr>
    </w:p>
    <w:p w14:paraId="28A4A262">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786BB1C3">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2C5522F0">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273FA388">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7E1701F8">
      <w:pPr>
        <w:ind w:firstLine="643" w:firstLineChars="200"/>
        <w:jc w:val="left"/>
        <w:rPr>
          <w:rFonts w:ascii="仿宋_GB2312" w:eastAsia="仿宋_GB2312"/>
          <w:b/>
          <w:sz w:val="32"/>
          <w:szCs w:val="32"/>
        </w:rPr>
      </w:pPr>
      <w:r>
        <w:rPr>
          <w:rFonts w:hint="eastAsia" w:ascii="仿宋_GB2312" w:eastAsia="仿宋_GB2312"/>
          <w:b/>
          <w:sz w:val="32"/>
          <w:szCs w:val="32"/>
        </w:rPr>
        <w:t>5.社会保障和就业支出（类）行政事业单位离退休（款）机关事业单位职业年金缴费支出（项）：</w:t>
      </w:r>
      <w:r>
        <w:rPr>
          <w:rFonts w:hint="eastAsia" w:ascii="仿宋_GB2312" w:eastAsia="仿宋_GB2312"/>
          <w:bCs/>
          <w:sz w:val="32"/>
          <w:szCs w:val="32"/>
        </w:rPr>
        <w:t>反映机关事业单位实施养老保险制度由单位实际缴纳的职业年金支出。</w:t>
      </w:r>
    </w:p>
    <w:p w14:paraId="4D1747A3">
      <w:pPr>
        <w:ind w:firstLine="643" w:firstLineChars="200"/>
        <w:jc w:val="left"/>
        <w:rPr>
          <w:rFonts w:ascii="仿宋_GB2312" w:eastAsia="仿宋_GB2312"/>
          <w:bCs/>
          <w:sz w:val="32"/>
          <w:szCs w:val="32"/>
        </w:rPr>
      </w:pPr>
      <w:r>
        <w:rPr>
          <w:rFonts w:hint="eastAsia" w:ascii="仿宋_GB2312" w:eastAsia="仿宋_GB2312"/>
          <w:b/>
          <w:sz w:val="32"/>
          <w:szCs w:val="32"/>
        </w:rPr>
        <w:t>6.社会保障和就业支出（类）行政事业单位离退休（款）机关事业单位基本养老保险缴费支出（项）：</w:t>
      </w:r>
      <w:r>
        <w:rPr>
          <w:rFonts w:hint="eastAsia" w:ascii="仿宋_GB2312" w:eastAsia="仿宋_GB2312"/>
          <w:bCs/>
          <w:sz w:val="32"/>
          <w:szCs w:val="32"/>
        </w:rPr>
        <w:t>反映机关事业单位实施养老保险制度由单位缴纳的基本养老保险费支出。</w:t>
      </w:r>
    </w:p>
    <w:p w14:paraId="7152BFBF">
      <w:pPr>
        <w:ind w:firstLine="643" w:firstLineChars="200"/>
        <w:jc w:val="left"/>
        <w:rPr>
          <w:rFonts w:ascii="仿宋_GB2312" w:eastAsia="仿宋_GB2312"/>
          <w:b/>
          <w:sz w:val="32"/>
          <w:szCs w:val="32"/>
        </w:rPr>
      </w:pPr>
      <w:r>
        <w:rPr>
          <w:rFonts w:hint="eastAsia" w:ascii="仿宋_GB2312" w:eastAsia="仿宋_GB2312"/>
          <w:b/>
          <w:sz w:val="32"/>
          <w:szCs w:val="32"/>
        </w:rPr>
        <w:t>7.卫生健康支出（类）行政事业单位医疗（款）行政单位医疗（项）：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27EB9F41">
      <w:pPr>
        <w:ind w:firstLine="643" w:firstLineChars="200"/>
        <w:jc w:val="left"/>
        <w:rPr>
          <w:rFonts w:ascii="仿宋_GB2312" w:eastAsia="仿宋_GB2312"/>
          <w:bCs/>
          <w:sz w:val="32"/>
          <w:szCs w:val="32"/>
        </w:rPr>
      </w:pPr>
      <w:r>
        <w:rPr>
          <w:rFonts w:hint="eastAsia" w:ascii="仿宋_GB2312" w:eastAsia="仿宋_GB2312"/>
          <w:b/>
          <w:sz w:val="32"/>
          <w:szCs w:val="32"/>
        </w:rPr>
        <w:t>8.卫生健康支出（类）行政事业单位医疗（款）公务员医疗补助（项）：</w:t>
      </w:r>
      <w:r>
        <w:rPr>
          <w:rFonts w:hint="eastAsia" w:ascii="仿宋_GB2312" w:eastAsia="仿宋_GB2312"/>
          <w:bCs/>
          <w:sz w:val="32"/>
          <w:szCs w:val="32"/>
        </w:rPr>
        <w:t>反映财政部门安排的公务员医疗补助经费。</w:t>
      </w:r>
    </w:p>
    <w:p w14:paraId="0FD76007">
      <w:pPr>
        <w:ind w:firstLine="643" w:firstLineChars="200"/>
        <w:jc w:val="left"/>
        <w:rPr>
          <w:rFonts w:ascii="仿宋_GB2312" w:eastAsia="仿宋_GB2312"/>
          <w:bCs/>
          <w:sz w:val="32"/>
          <w:szCs w:val="32"/>
        </w:rPr>
      </w:pPr>
      <w:r>
        <w:rPr>
          <w:rFonts w:hint="eastAsia" w:ascii="仿宋_GB2312" w:eastAsia="仿宋_GB2312"/>
          <w:b/>
          <w:sz w:val="32"/>
          <w:szCs w:val="32"/>
        </w:rPr>
        <w:t>9.森林资源培育：</w:t>
      </w:r>
      <w:r>
        <w:rPr>
          <w:rFonts w:hint="eastAsia" w:ascii="仿宋_GB2312" w:eastAsia="仿宋_GB2312"/>
          <w:bCs/>
          <w:sz w:val="32"/>
          <w:szCs w:val="32"/>
        </w:rPr>
        <w:t>反映育苗（种）、造林、抚育、退化林修复、义务植树以及生物质能源建设等方面的支出。</w:t>
      </w:r>
    </w:p>
    <w:p w14:paraId="1478E3C6">
      <w:pPr>
        <w:ind w:firstLine="643" w:firstLineChars="200"/>
        <w:jc w:val="left"/>
        <w:rPr>
          <w:rFonts w:ascii="仿宋_GB2312" w:eastAsia="仿宋_GB2312"/>
          <w:bCs/>
          <w:sz w:val="32"/>
          <w:szCs w:val="32"/>
        </w:rPr>
      </w:pPr>
      <w:r>
        <w:rPr>
          <w:rFonts w:hint="eastAsia" w:ascii="仿宋_GB2312" w:eastAsia="仿宋_GB2312"/>
          <w:b/>
          <w:sz w:val="32"/>
          <w:szCs w:val="32"/>
        </w:rPr>
        <w:t>10.森林资源管理：</w:t>
      </w:r>
      <w:r>
        <w:rPr>
          <w:rFonts w:hint="eastAsia" w:ascii="仿宋_GB2312" w:eastAsia="仿宋_GB2312"/>
          <w:bCs/>
          <w:sz w:val="32"/>
          <w:szCs w:val="32"/>
        </w:rPr>
        <w:t>反映森林资源核查、监测、评估、经营利用、林地保护等方面的支出。</w:t>
      </w:r>
    </w:p>
    <w:p w14:paraId="515A21CC">
      <w:pPr>
        <w:ind w:firstLine="643" w:firstLineChars="200"/>
        <w:jc w:val="left"/>
        <w:rPr>
          <w:rFonts w:ascii="仿宋_GB2312" w:eastAsia="仿宋_GB2312"/>
          <w:bCs/>
          <w:sz w:val="32"/>
          <w:szCs w:val="32"/>
        </w:rPr>
      </w:pPr>
      <w:r>
        <w:rPr>
          <w:rFonts w:hint="eastAsia" w:ascii="仿宋_GB2312" w:eastAsia="仿宋_GB2312"/>
          <w:b/>
          <w:sz w:val="32"/>
          <w:szCs w:val="32"/>
        </w:rPr>
        <w:t>11.执法与监督：</w:t>
      </w:r>
      <w:r>
        <w:rPr>
          <w:rFonts w:hint="eastAsia" w:ascii="仿宋_GB2312" w:eastAsia="仿宋_GB2312"/>
          <w:bCs/>
          <w:sz w:val="32"/>
          <w:szCs w:val="32"/>
        </w:rPr>
        <w:t>反映执法与监督队伍建设，刑事、行政案件受理、查处和督办，行政许可、复议与诉讼管理等方面的支出。</w:t>
      </w:r>
    </w:p>
    <w:p w14:paraId="37F90168">
      <w:pPr>
        <w:ind w:firstLine="643" w:firstLineChars="200"/>
        <w:jc w:val="left"/>
        <w:rPr>
          <w:rFonts w:ascii="仿宋_GB2312" w:eastAsia="仿宋_GB2312"/>
          <w:bCs/>
          <w:sz w:val="32"/>
          <w:szCs w:val="32"/>
        </w:rPr>
      </w:pPr>
      <w:r>
        <w:rPr>
          <w:rFonts w:hint="eastAsia" w:ascii="仿宋_GB2312" w:eastAsia="仿宋_GB2312"/>
          <w:b/>
          <w:sz w:val="32"/>
          <w:szCs w:val="32"/>
        </w:rPr>
        <w:t>12.其他林业与草原支出：</w:t>
      </w:r>
      <w:r>
        <w:rPr>
          <w:rFonts w:hint="eastAsia" w:ascii="仿宋_GB2312" w:eastAsia="仿宋_GB2312"/>
          <w:bCs/>
          <w:sz w:val="32"/>
          <w:szCs w:val="32"/>
        </w:rPr>
        <w:t>反映除上述项目以外其他用于林业和草原方面的支出。</w:t>
      </w:r>
    </w:p>
    <w:p w14:paraId="2C19814C">
      <w:pPr>
        <w:ind w:firstLine="643" w:firstLineChars="200"/>
        <w:jc w:val="left"/>
        <w:rPr>
          <w:rFonts w:ascii="仿宋_GB2312" w:eastAsia="仿宋_GB2312"/>
          <w:sz w:val="32"/>
          <w:szCs w:val="32"/>
        </w:rPr>
      </w:pPr>
      <w:r>
        <w:rPr>
          <w:rFonts w:hint="eastAsia" w:ascii="仿宋_GB2312" w:eastAsia="仿宋_GB2312"/>
          <w:b/>
          <w:sz w:val="32"/>
          <w:szCs w:val="32"/>
        </w:rPr>
        <w:t>13.一般公共服务（类）财政事务（款）行政运行（项）：</w:t>
      </w:r>
      <w:r>
        <w:rPr>
          <w:rFonts w:hint="eastAsia" w:ascii="仿宋_GB2312" w:eastAsia="仿宋_GB2312"/>
          <w:sz w:val="32"/>
          <w:szCs w:val="32"/>
        </w:rPr>
        <w:t>反映行政单位（包括实行公务员管理的事业单位）的基本支出。</w:t>
      </w:r>
    </w:p>
    <w:p w14:paraId="2D3C9469">
      <w:pPr>
        <w:ind w:firstLine="643" w:firstLineChars="200"/>
        <w:jc w:val="left"/>
        <w:rPr>
          <w:rFonts w:ascii="仿宋_GB2312" w:eastAsia="仿宋_GB2312"/>
          <w:sz w:val="32"/>
          <w:szCs w:val="32"/>
        </w:rPr>
      </w:pPr>
      <w:r>
        <w:rPr>
          <w:rFonts w:hint="eastAsia" w:ascii="仿宋_GB2312" w:eastAsia="仿宋_GB2312"/>
          <w:b/>
          <w:sz w:val="32"/>
          <w:szCs w:val="32"/>
        </w:rPr>
        <w:t>14.一般公共服务（类）财政事务（款）一般行政管理事务（项）：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5D1A4322">
      <w:pPr>
        <w:ind w:firstLine="643" w:firstLineChars="200"/>
        <w:jc w:val="left"/>
        <w:rPr>
          <w:rFonts w:ascii="仿宋_GB2312" w:eastAsia="仿宋_GB2312"/>
          <w:sz w:val="32"/>
          <w:szCs w:val="32"/>
        </w:rPr>
      </w:pPr>
      <w:r>
        <w:rPr>
          <w:rFonts w:hint="eastAsia" w:ascii="仿宋_GB2312" w:eastAsia="仿宋_GB2312"/>
          <w:b/>
          <w:sz w:val="32"/>
          <w:szCs w:val="32"/>
        </w:rPr>
        <w:t>15.安全监管：</w:t>
      </w:r>
      <w:r>
        <w:rPr>
          <w:rFonts w:hint="eastAsia" w:ascii="仿宋_GB2312" w:eastAsia="仿宋_GB2312"/>
          <w:sz w:val="32"/>
          <w:szCs w:val="32"/>
        </w:rPr>
        <w:t>反映安全生产监管方面的支出。</w:t>
      </w:r>
    </w:p>
    <w:p w14:paraId="42DF4B94">
      <w:pPr>
        <w:ind w:firstLine="643" w:firstLineChars="200"/>
        <w:jc w:val="left"/>
        <w:rPr>
          <w:rFonts w:ascii="仿宋_GB2312" w:eastAsia="仿宋_GB2312"/>
          <w:sz w:val="32"/>
          <w:szCs w:val="32"/>
        </w:rPr>
      </w:pPr>
      <w:r>
        <w:rPr>
          <w:rFonts w:hint="eastAsia" w:ascii="仿宋_GB2312" w:eastAsia="仿宋_GB2312"/>
          <w:b/>
          <w:sz w:val="32"/>
          <w:szCs w:val="32"/>
        </w:rPr>
        <w:t>16.应急救援：</w:t>
      </w:r>
      <w:r>
        <w:rPr>
          <w:rFonts w:hint="eastAsia" w:ascii="仿宋_GB2312" w:eastAsia="仿宋_GB2312"/>
          <w:sz w:val="32"/>
          <w:szCs w:val="32"/>
        </w:rPr>
        <w:t>反映安全生产、自然灾害应急救援方面的支出。</w:t>
      </w:r>
    </w:p>
    <w:p w14:paraId="234E0207">
      <w:pPr>
        <w:ind w:firstLine="643" w:firstLineChars="200"/>
        <w:jc w:val="left"/>
        <w:rPr>
          <w:rFonts w:ascii="仿宋_GB2312" w:eastAsia="仿宋_GB2312"/>
          <w:sz w:val="32"/>
          <w:szCs w:val="32"/>
        </w:rPr>
      </w:pPr>
      <w:r>
        <w:rPr>
          <w:rFonts w:hint="eastAsia" w:ascii="仿宋_GB2312" w:eastAsia="仿宋_GB2312"/>
          <w:b/>
          <w:sz w:val="32"/>
          <w:szCs w:val="32"/>
        </w:rPr>
        <w:t>17.应急管理：</w:t>
      </w:r>
      <w:r>
        <w:rPr>
          <w:rFonts w:hint="eastAsia" w:ascii="仿宋_GB2312" w:eastAsia="仿宋_GB2312"/>
          <w:sz w:val="32"/>
          <w:szCs w:val="32"/>
        </w:rPr>
        <w:t>反映用于应急管理的法律法规制定修订，应急预案演练、协调保障等方面的支出。</w:t>
      </w:r>
    </w:p>
    <w:p w14:paraId="0CBC153F">
      <w:pPr>
        <w:ind w:firstLine="643" w:firstLineChars="200"/>
        <w:jc w:val="left"/>
        <w:rPr>
          <w:rFonts w:ascii="仿宋_GB2312" w:eastAsia="仿宋_GB2312"/>
          <w:sz w:val="32"/>
          <w:szCs w:val="32"/>
        </w:rPr>
      </w:pPr>
      <w:r>
        <w:rPr>
          <w:rFonts w:hint="eastAsia" w:ascii="仿宋_GB2312" w:eastAsia="仿宋_GB2312"/>
          <w:b/>
          <w:sz w:val="32"/>
          <w:szCs w:val="32"/>
        </w:rPr>
        <w:t>18.其他应急管理支出：</w:t>
      </w:r>
      <w:r>
        <w:rPr>
          <w:rFonts w:hint="eastAsia" w:ascii="仿宋_GB2312" w:eastAsia="仿宋_GB2312"/>
          <w:sz w:val="32"/>
          <w:szCs w:val="32"/>
        </w:rPr>
        <w:t>反映除上述项目外的其他应急管理方面的支出。</w:t>
      </w:r>
    </w:p>
    <w:p w14:paraId="53E82ACE">
      <w:pPr>
        <w:ind w:firstLine="643" w:firstLineChars="200"/>
        <w:jc w:val="left"/>
        <w:rPr>
          <w:rFonts w:ascii="仿宋_GB2312" w:eastAsia="仿宋_GB2312"/>
          <w:sz w:val="32"/>
          <w:szCs w:val="32"/>
        </w:rPr>
      </w:pPr>
      <w:r>
        <w:rPr>
          <w:rFonts w:hint="eastAsia" w:ascii="仿宋_GB2312" w:eastAsia="仿宋_GB2312"/>
          <w:b/>
          <w:sz w:val="32"/>
          <w:szCs w:val="32"/>
        </w:rPr>
        <w:t>19.森林消防应急救援：</w:t>
      </w:r>
      <w:r>
        <w:rPr>
          <w:rFonts w:hint="eastAsia" w:ascii="仿宋_GB2312" w:eastAsia="仿宋_GB2312"/>
          <w:sz w:val="32"/>
          <w:szCs w:val="32"/>
        </w:rPr>
        <w:t>反映用于森林消防应急救援队伍（不包括行政单位）人员基本支出、装备购置、基础设施及运行维护等方面支出。</w:t>
      </w:r>
    </w:p>
    <w:p w14:paraId="245A29DE">
      <w:pPr>
        <w:ind w:firstLine="643" w:firstLineChars="200"/>
        <w:jc w:val="left"/>
        <w:rPr>
          <w:rFonts w:ascii="仿宋_GB2312" w:eastAsia="仿宋_GB2312"/>
          <w:sz w:val="32"/>
          <w:szCs w:val="32"/>
        </w:rPr>
      </w:pPr>
      <w:r>
        <w:rPr>
          <w:rFonts w:hint="eastAsia" w:ascii="仿宋_GB2312" w:eastAsia="仿宋_GB2312"/>
          <w:b/>
          <w:sz w:val="32"/>
          <w:szCs w:val="32"/>
        </w:rPr>
        <w:t>20.其他森林消防事务支出：</w:t>
      </w:r>
      <w:r>
        <w:rPr>
          <w:rFonts w:hint="eastAsia" w:ascii="仿宋_GB2312" w:eastAsia="仿宋_GB2312"/>
          <w:sz w:val="32"/>
          <w:szCs w:val="32"/>
        </w:rPr>
        <w:t>反映除上述项目以外其他用于森林消防方面的支出。</w:t>
      </w:r>
    </w:p>
    <w:p w14:paraId="3421B9EF">
      <w:pPr>
        <w:ind w:firstLine="643" w:firstLineChars="200"/>
        <w:jc w:val="left"/>
        <w:rPr>
          <w:rFonts w:ascii="仿宋_GB2312" w:eastAsia="仿宋_GB2312"/>
          <w:b/>
          <w:sz w:val="32"/>
          <w:szCs w:val="32"/>
        </w:rPr>
      </w:pPr>
      <w:r>
        <w:rPr>
          <w:rFonts w:hint="eastAsia" w:ascii="仿宋_GB2312" w:eastAsia="仿宋_GB2312"/>
          <w:b/>
          <w:sz w:val="32"/>
          <w:szCs w:val="32"/>
        </w:rPr>
        <w:t>21.社会保障和就业（类）行政事业单位离退休（款）归口管理的行政单位离退休（项）：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07747FC6">
      <w:pPr>
        <w:ind w:firstLine="643" w:firstLineChars="200"/>
        <w:jc w:val="left"/>
        <w:rPr>
          <w:rFonts w:ascii="仿宋_GB2312" w:eastAsia="仿宋_GB2312"/>
          <w:b/>
          <w:sz w:val="32"/>
          <w:szCs w:val="32"/>
        </w:rPr>
      </w:pPr>
      <w:r>
        <w:rPr>
          <w:rFonts w:hint="eastAsia" w:ascii="仿宋_GB2312" w:eastAsia="仿宋_GB2312"/>
          <w:b/>
          <w:sz w:val="32"/>
          <w:szCs w:val="32"/>
        </w:rPr>
        <w:t>22.社会保障和就业（类）行政事业单位离退休（款）事业单位离退休（项）：</w:t>
      </w:r>
      <w:r>
        <w:rPr>
          <w:rFonts w:hint="eastAsia" w:ascii="仿宋_GB2312" w:eastAsia="仿宋_GB2312"/>
          <w:sz w:val="32"/>
          <w:szCs w:val="32"/>
        </w:rPr>
        <w:t>反映实行归口管理的事业单位开支的离退休经费。</w:t>
      </w:r>
    </w:p>
    <w:p w14:paraId="14B5B4BF">
      <w:pPr>
        <w:ind w:firstLine="643" w:firstLineChars="200"/>
        <w:jc w:val="left"/>
        <w:rPr>
          <w:rFonts w:ascii="仿宋_GB2312" w:eastAsia="仿宋_GB2312"/>
          <w:sz w:val="32"/>
          <w:szCs w:val="32"/>
        </w:rPr>
      </w:pPr>
      <w:r>
        <w:rPr>
          <w:rFonts w:hint="eastAsia" w:ascii="仿宋_GB2312" w:eastAsia="仿宋_GB2312"/>
          <w:b/>
          <w:sz w:val="32"/>
          <w:szCs w:val="32"/>
        </w:rPr>
        <w:t>23.医疗卫生与计划生育（类）医疗保障（款）行政单位医疗（项）：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11267C3A">
      <w:pPr>
        <w:ind w:firstLine="643" w:firstLineChars="200"/>
        <w:jc w:val="left"/>
        <w:rPr>
          <w:rFonts w:ascii="仿宋_GB2312" w:eastAsia="仿宋_GB2312"/>
          <w:sz w:val="32"/>
          <w:szCs w:val="32"/>
        </w:rPr>
      </w:pPr>
      <w:r>
        <w:rPr>
          <w:rFonts w:hint="eastAsia" w:ascii="仿宋_GB2312" w:eastAsia="仿宋_GB2312"/>
          <w:b/>
          <w:sz w:val="32"/>
          <w:szCs w:val="32"/>
        </w:rPr>
        <w:t>24.医疗卫生与计划生育（类）医疗保障（款）事业单位医疗（项）：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3DB5DD62">
      <w:pPr>
        <w:ind w:firstLine="643" w:firstLineChars="200"/>
        <w:jc w:val="left"/>
        <w:rPr>
          <w:rFonts w:ascii="仿宋_GB2312" w:eastAsia="仿宋_GB2312"/>
          <w:b/>
          <w:sz w:val="32"/>
          <w:szCs w:val="32"/>
        </w:rPr>
      </w:pPr>
      <w:r>
        <w:rPr>
          <w:rFonts w:hint="eastAsia" w:ascii="仿宋_GB2312" w:eastAsia="仿宋_GB2312"/>
          <w:b/>
          <w:sz w:val="32"/>
          <w:szCs w:val="32"/>
        </w:rPr>
        <w:t>25.住房保障（类）住房改革（款）住房公积金（项）：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652C0270">
      <w:pPr>
        <w:ind w:firstLine="643" w:firstLineChars="200"/>
        <w:jc w:val="left"/>
        <w:rPr>
          <w:rFonts w:ascii="仿宋_GB2312" w:eastAsia="仿宋_GB2312"/>
          <w:b/>
          <w:sz w:val="32"/>
          <w:szCs w:val="32"/>
        </w:rPr>
      </w:pPr>
      <w:r>
        <w:rPr>
          <w:rFonts w:hint="eastAsia" w:ascii="仿宋_GB2312" w:eastAsia="仿宋_GB2312"/>
          <w:b/>
          <w:sz w:val="32"/>
          <w:szCs w:val="32"/>
        </w:rPr>
        <w:t>26. 基本支出：</w:t>
      </w:r>
      <w:r>
        <w:rPr>
          <w:rFonts w:hint="eastAsia" w:ascii="仿宋_GB2312" w:eastAsia="仿宋_GB2312"/>
          <w:sz w:val="32"/>
          <w:szCs w:val="32"/>
        </w:rPr>
        <w:t>指保障机构正常运转、完成日常工作任务而发生的人员支出和公用支出。</w:t>
      </w:r>
    </w:p>
    <w:p w14:paraId="1F7A43DA">
      <w:pPr>
        <w:ind w:firstLine="643" w:firstLineChars="200"/>
        <w:jc w:val="left"/>
        <w:rPr>
          <w:rFonts w:ascii="仿宋_GB2312" w:eastAsia="仿宋_GB2312"/>
          <w:sz w:val="32"/>
          <w:szCs w:val="32"/>
        </w:rPr>
      </w:pPr>
      <w:r>
        <w:rPr>
          <w:rFonts w:hint="eastAsia" w:ascii="仿宋_GB2312" w:eastAsia="仿宋_GB2312"/>
          <w:b/>
          <w:sz w:val="32"/>
          <w:szCs w:val="32"/>
        </w:rPr>
        <w:t>27.项目支出：</w:t>
      </w:r>
      <w:r>
        <w:rPr>
          <w:rFonts w:hint="eastAsia" w:ascii="仿宋_GB2312" w:eastAsia="仿宋_GB2312"/>
          <w:sz w:val="32"/>
          <w:szCs w:val="32"/>
        </w:rPr>
        <w:t>指在基本支出之外为完成特定行政任务和事业发展目标所发生的支出。</w:t>
      </w:r>
    </w:p>
    <w:p w14:paraId="6FF7252F">
      <w:pPr>
        <w:ind w:firstLine="643" w:firstLineChars="200"/>
        <w:jc w:val="left"/>
        <w:rPr>
          <w:rFonts w:ascii="仿宋_GB2312" w:eastAsia="仿宋_GB2312"/>
          <w:sz w:val="32"/>
          <w:szCs w:val="32"/>
        </w:rPr>
      </w:pPr>
      <w:r>
        <w:rPr>
          <w:rFonts w:hint="eastAsia" w:ascii="仿宋_GB2312" w:eastAsia="仿宋_GB2312"/>
          <w:b/>
          <w:sz w:val="32"/>
          <w:szCs w:val="32"/>
        </w:rPr>
        <w:t>28.“三公”经费：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963455D">
      <w:pPr>
        <w:ind w:firstLine="643" w:firstLineChars="200"/>
        <w:jc w:val="left"/>
        <w:rPr>
          <w:rFonts w:ascii="仿宋_GB2312" w:eastAsia="仿宋_GB2312"/>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9E37C15"/>
    <w:p w14:paraId="4C6323A3">
      <w:pPr>
        <w:pStyle w:val="2"/>
        <w:spacing w:line="600" w:lineRule="exact"/>
        <w:ind w:firstLine="0"/>
        <w:rPr>
          <w:szCs w:val="32"/>
        </w:rPr>
      </w:pPr>
    </w:p>
    <w:p w14:paraId="67415782"/>
    <w:p w14:paraId="7CC3051E">
      <w:pPr>
        <w:rPr>
          <w:rFonts w:ascii="仿宋_GB2312" w:eastAsia="仿宋_GB2312"/>
          <w:b/>
          <w:sz w:val="32"/>
          <w:szCs w:val="32"/>
        </w:rPr>
      </w:pPr>
      <w:r>
        <w:rPr>
          <w:rFonts w:hint="eastAsia" w:ascii="仿宋_GB2312" w:eastAsia="仿宋_GB2312"/>
          <w:b/>
          <w:sz w:val="32"/>
          <w:szCs w:val="32"/>
        </w:rPr>
        <w:t xml:space="preserve">                                           李广明</w:t>
      </w:r>
    </w:p>
    <w:p w14:paraId="041630C9">
      <w:pPr>
        <w:rPr>
          <w:rFonts w:ascii="仿宋_GB2312" w:eastAsia="仿宋_GB2312"/>
          <w:b/>
          <w:sz w:val="32"/>
          <w:szCs w:val="32"/>
        </w:rPr>
      </w:pPr>
      <w:r>
        <w:rPr>
          <w:rFonts w:hint="eastAsia" w:ascii="仿宋_GB2312" w:eastAsia="仿宋_GB2312"/>
          <w:b/>
          <w:sz w:val="32"/>
          <w:szCs w:val="32"/>
        </w:rPr>
        <w:t xml:space="preserve">                                        13998847347</w:t>
      </w:r>
    </w:p>
    <w:p w14:paraId="30E9E540"/>
    <w:p w14:paraId="63DF7521"/>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10002FF" w:usb1="4000FCFF" w:usb2="00000009" w:usb3="00000000" w:csb0="600001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51405">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14:paraId="3434718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36A2B">
    <w:pPr>
      <w:pStyle w:val="4"/>
      <w:framePr w:wrap="around" w:vAnchor="text" w:hAnchor="margin" w:xAlign="center" w:y="1"/>
      <w:rPr>
        <w:rStyle w:val="8"/>
      </w:rPr>
    </w:pPr>
    <w:r>
      <w:fldChar w:fldCharType="begin"/>
    </w:r>
    <w:r>
      <w:rPr>
        <w:rStyle w:val="8"/>
      </w:rPr>
      <w:instrText xml:space="preserve">PAGE  </w:instrText>
    </w:r>
    <w:r>
      <w:fldChar w:fldCharType="end"/>
    </w:r>
  </w:p>
  <w:p w14:paraId="09344C32">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8DF9B176"/>
    <w:multiLevelType w:val="singleLevel"/>
    <w:tmpl w:val="8DF9B176"/>
    <w:lvl w:ilvl="0" w:tentative="0">
      <w:start w:val="1"/>
      <w:numFmt w:val="chineseCounting"/>
      <w:suff w:val="nothing"/>
      <w:lvlText w:val="（%1）"/>
      <w:lvlJc w:val="left"/>
      <w:pPr>
        <w:ind w:left="640" w:firstLine="0"/>
      </w:pPr>
      <w:rPr>
        <w:rFonts w:hint="eastAsia"/>
      </w:rPr>
    </w:lvl>
  </w:abstractNum>
  <w:abstractNum w:abstractNumId="2">
    <w:nsid w:val="F5F98F45"/>
    <w:multiLevelType w:val="singleLevel"/>
    <w:tmpl w:val="F5F98F45"/>
    <w:lvl w:ilvl="0" w:tentative="0">
      <w:start w:val="2"/>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dmMjdjYmRiN2Q1MGE0ZDgyNWFkNjMwNzllZmNjMjkifQ=="/>
  </w:docVars>
  <w:rsids>
    <w:rsidRoot w:val="00172A27"/>
    <w:rsid w:val="00014C51"/>
    <w:rsid w:val="00053D86"/>
    <w:rsid w:val="00070145"/>
    <w:rsid w:val="00122F02"/>
    <w:rsid w:val="00172A27"/>
    <w:rsid w:val="00173855"/>
    <w:rsid w:val="001C1358"/>
    <w:rsid w:val="00201735"/>
    <w:rsid w:val="00213578"/>
    <w:rsid w:val="00241360"/>
    <w:rsid w:val="00257999"/>
    <w:rsid w:val="003C19A6"/>
    <w:rsid w:val="003D582D"/>
    <w:rsid w:val="004138CD"/>
    <w:rsid w:val="00466E9A"/>
    <w:rsid w:val="004B555B"/>
    <w:rsid w:val="004C4B19"/>
    <w:rsid w:val="004D44BC"/>
    <w:rsid w:val="006D75BF"/>
    <w:rsid w:val="006E5962"/>
    <w:rsid w:val="006F1E18"/>
    <w:rsid w:val="007016AC"/>
    <w:rsid w:val="00727A0D"/>
    <w:rsid w:val="007D543A"/>
    <w:rsid w:val="0080019C"/>
    <w:rsid w:val="00802FB8"/>
    <w:rsid w:val="008172FB"/>
    <w:rsid w:val="0085672D"/>
    <w:rsid w:val="008F031E"/>
    <w:rsid w:val="008F0A63"/>
    <w:rsid w:val="00953F61"/>
    <w:rsid w:val="0098271D"/>
    <w:rsid w:val="009A6FE5"/>
    <w:rsid w:val="00A170B5"/>
    <w:rsid w:val="00AF1284"/>
    <w:rsid w:val="00B712CA"/>
    <w:rsid w:val="00BB7A59"/>
    <w:rsid w:val="00BC04F3"/>
    <w:rsid w:val="00BE0FB4"/>
    <w:rsid w:val="00D3692F"/>
    <w:rsid w:val="00D424D1"/>
    <w:rsid w:val="00DB4F50"/>
    <w:rsid w:val="00E8418A"/>
    <w:rsid w:val="00EB2145"/>
    <w:rsid w:val="00ED677A"/>
    <w:rsid w:val="00F349A7"/>
    <w:rsid w:val="00F50631"/>
    <w:rsid w:val="00F74FF4"/>
    <w:rsid w:val="00F75678"/>
    <w:rsid w:val="00F90514"/>
    <w:rsid w:val="00FE33DC"/>
    <w:rsid w:val="00FE7287"/>
    <w:rsid w:val="00FF78E3"/>
    <w:rsid w:val="0F9870A4"/>
    <w:rsid w:val="1511796A"/>
    <w:rsid w:val="16C43748"/>
    <w:rsid w:val="28982194"/>
    <w:rsid w:val="2A3150FE"/>
    <w:rsid w:val="2D423FA9"/>
    <w:rsid w:val="2DA91BBA"/>
    <w:rsid w:val="32470985"/>
    <w:rsid w:val="3E0D6DDB"/>
    <w:rsid w:val="3F1C6D64"/>
    <w:rsid w:val="45BE6F97"/>
    <w:rsid w:val="49B76A7F"/>
    <w:rsid w:val="4FF4795C"/>
    <w:rsid w:val="537B5E34"/>
    <w:rsid w:val="561D5DDF"/>
    <w:rsid w:val="58815048"/>
    <w:rsid w:val="5B216CA6"/>
    <w:rsid w:val="5BA66AED"/>
    <w:rsid w:val="60777DB9"/>
    <w:rsid w:val="6486350C"/>
    <w:rsid w:val="653A6FB7"/>
    <w:rsid w:val="666A67F5"/>
    <w:rsid w:val="6F646AC3"/>
    <w:rsid w:val="72BE579B"/>
    <w:rsid w:val="746F7485"/>
    <w:rsid w:val="74D92D89"/>
    <w:rsid w:val="7BBC5F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spacing w:line="540" w:lineRule="exact"/>
      <w:ind w:firstLine="525"/>
    </w:pPr>
    <w:rPr>
      <w:rFonts w:ascii="仿宋_GB2312" w:eastAsia="仿宋_GB2312"/>
      <w:sz w:val="32"/>
    </w:rPr>
  </w:style>
  <w:style w:type="paragraph" w:styleId="3">
    <w:name w:val="Plain Text"/>
    <w:basedOn w:val="1"/>
    <w:link w:val="12"/>
    <w:qFormat/>
    <w:uiPriority w:val="99"/>
    <w:rPr>
      <w:rFonts w:ascii="宋体" w:hAnsi="Consolas"/>
      <w:szCs w:val="21"/>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qFormat/>
    <w:uiPriority w:val="0"/>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 w:type="character" w:customStyle="1" w:styleId="11">
    <w:name w:val="正文文本缩进 Char"/>
    <w:basedOn w:val="7"/>
    <w:link w:val="2"/>
    <w:qFormat/>
    <w:uiPriority w:val="0"/>
    <w:rPr>
      <w:rFonts w:ascii="仿宋_GB2312" w:hAnsi="Times New Roman" w:eastAsia="仿宋_GB2312" w:cs="Times New Roman"/>
      <w:sz w:val="32"/>
      <w:szCs w:val="24"/>
    </w:rPr>
  </w:style>
  <w:style w:type="character" w:customStyle="1" w:styleId="12">
    <w:name w:val="纯文本 Char"/>
    <w:basedOn w:val="7"/>
    <w:link w:val="3"/>
    <w:qFormat/>
    <w:uiPriority w:val="99"/>
    <w:rPr>
      <w:rFonts w:ascii="宋体" w:hAnsi="Consolas"/>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http://sdwm.org</Company>
  <Pages>15</Pages>
  <Words>4098</Words>
  <Characters>4332</Characters>
  <Lines>32</Lines>
  <Paragraphs>9</Paragraphs>
  <TotalTime>13</TotalTime>
  <ScaleCrop>false</ScaleCrop>
  <LinksUpToDate>false</LinksUpToDate>
  <CharactersWithSpaces>4434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2021-01-27T07:50:00Z</dcterms:created>
  <dc:creator>SDWM</dc:creator>
  <cp:lastModifiedBy>杨洋</cp:lastModifiedBy>
  <cp:lastPrinted>2019-01-28T06:49:00Z</cp:lastPrinted>
  <dcterms:modified xsi:type="dcterms:W3CDTF">2025-09-25T02:05:35Z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CDF2EE8C60244AF1B45DC92B5FDE529A</vt:lpwstr>
  </property>
  <property fmtid="{D5CDD505-2E9C-101B-9397-08002B2CF9AE}" pid="4" name="KSOTemplateDocerSaveRecord">
    <vt:lpwstr>eyJoZGlkIjoiNzZiZTQ3ZmI1OTFmODUzNzgwMGRlNDBmMWZiZDQzMjEiLCJ1c2VySWQiOiIyMzQ0MjI2NjQifQ==</vt:lpwstr>
  </property>
</Properties>
</file>